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ED1A3A" w:rsidRDefault="00EC6DB2" w:rsidP="00ED1A3A">
      <w:pPr>
        <w:pStyle w:val="DIVERTIANOTAPRENSA"/>
        <w:spacing w:line="360" w:lineRule="auto"/>
        <w:outlineLvl w:val="0"/>
        <w:rPr>
          <w:rFonts w:asciiTheme="majorHAnsi" w:hAnsiTheme="majorHAnsi" w:cstheme="majorHAnsi"/>
          <w:sz w:val="22"/>
          <w:szCs w:val="22"/>
          <w:u w:val="single"/>
        </w:rPr>
      </w:pPr>
      <w:r w:rsidRPr="00ED1A3A">
        <w:rPr>
          <w:rFonts w:asciiTheme="majorHAnsi" w:hAnsiTheme="majorHAnsi" w:cstheme="majorHAnsi"/>
          <w:sz w:val="22"/>
          <w:szCs w:val="22"/>
          <w:u w:val="single"/>
        </w:rPr>
        <w:t>NOTA DE PRENSA</w:t>
      </w:r>
    </w:p>
    <w:p w:rsidR="00750101" w:rsidRDefault="00750101" w:rsidP="005E0B3F">
      <w:pPr>
        <w:spacing w:line="360" w:lineRule="auto"/>
        <w:ind w:left="0"/>
        <w:rPr>
          <w:rFonts w:asciiTheme="majorHAnsi" w:hAnsiTheme="majorHAnsi" w:cs="Arial"/>
          <w:b/>
          <w:sz w:val="24"/>
          <w:szCs w:val="24"/>
        </w:rPr>
      </w:pPr>
      <w:bookmarkStart w:id="0" w:name="_GoBack"/>
      <w:bookmarkEnd w:id="0"/>
    </w:p>
    <w:p w:rsidR="00750101" w:rsidRDefault="00C70DD1" w:rsidP="005E0B3F">
      <w:pPr>
        <w:spacing w:line="360" w:lineRule="auto"/>
        <w:ind w:left="0"/>
        <w:rPr>
          <w:rFonts w:asciiTheme="majorHAnsi" w:hAnsiTheme="majorHAnsi" w:cs="Arial"/>
          <w:b/>
          <w:sz w:val="24"/>
          <w:szCs w:val="24"/>
        </w:rPr>
      </w:pPr>
      <w:r>
        <w:rPr>
          <w:rFonts w:asciiTheme="majorHAnsi" w:hAnsiTheme="majorHAnsi" w:cs="Arial"/>
          <w:b/>
          <w:sz w:val="24"/>
          <w:szCs w:val="24"/>
        </w:rPr>
        <w:t xml:space="preserve">La Junta de Gobierno aprueba 4 millones de euros para la </w:t>
      </w:r>
      <w:r w:rsidR="00897F97">
        <w:rPr>
          <w:rFonts w:asciiTheme="majorHAnsi" w:hAnsiTheme="majorHAnsi" w:cs="Arial"/>
          <w:b/>
          <w:sz w:val="24"/>
          <w:szCs w:val="24"/>
        </w:rPr>
        <w:t xml:space="preserve">rehabilitación de </w:t>
      </w:r>
      <w:proofErr w:type="spellStart"/>
      <w:r w:rsidR="00897F97">
        <w:rPr>
          <w:rFonts w:asciiTheme="majorHAnsi" w:hAnsiTheme="majorHAnsi" w:cs="Arial"/>
          <w:b/>
          <w:sz w:val="24"/>
          <w:szCs w:val="24"/>
        </w:rPr>
        <w:t>Inuesa</w:t>
      </w:r>
      <w:proofErr w:type="spellEnd"/>
    </w:p>
    <w:p w:rsidR="005E0B3F" w:rsidRPr="00ED1A3A" w:rsidRDefault="005E0B3F" w:rsidP="00ED1A3A">
      <w:pPr>
        <w:spacing w:line="360" w:lineRule="auto"/>
        <w:ind w:left="0"/>
        <w:rPr>
          <w:rFonts w:asciiTheme="majorHAnsi" w:hAnsiTheme="majorHAnsi" w:cs="Arial"/>
          <w:b/>
          <w:sz w:val="22"/>
          <w:szCs w:val="22"/>
        </w:rPr>
      </w:pPr>
    </w:p>
    <w:p w:rsidR="00240B49" w:rsidRDefault="00AE4279" w:rsidP="00006FD0">
      <w:pPr>
        <w:spacing w:line="360" w:lineRule="auto"/>
        <w:ind w:left="0"/>
        <w:rPr>
          <w:rFonts w:asciiTheme="majorHAnsi" w:hAnsiTheme="majorHAnsi" w:cs="Arial"/>
          <w:sz w:val="22"/>
          <w:szCs w:val="22"/>
        </w:rPr>
      </w:pPr>
      <w:r w:rsidRPr="001C6C89">
        <w:rPr>
          <w:rFonts w:asciiTheme="majorHAnsi" w:hAnsiTheme="majorHAnsi" w:cs="Arial"/>
          <w:sz w:val="22"/>
          <w:szCs w:val="22"/>
        </w:rPr>
        <w:t>La Junta de Gobierno local, reu</w:t>
      </w:r>
      <w:r w:rsidR="00A91D6F">
        <w:rPr>
          <w:rFonts w:asciiTheme="majorHAnsi" w:hAnsiTheme="majorHAnsi" w:cs="Arial"/>
          <w:sz w:val="22"/>
          <w:szCs w:val="22"/>
        </w:rPr>
        <w:t>nida esta mañana de forma telemática para garantizar las medidas de seguridad con motivo de la pandemia</w:t>
      </w:r>
      <w:r w:rsidRPr="001C6C89">
        <w:rPr>
          <w:rFonts w:asciiTheme="majorHAnsi" w:hAnsiTheme="majorHAnsi" w:cs="Arial"/>
          <w:sz w:val="22"/>
          <w:szCs w:val="22"/>
        </w:rPr>
        <w:t>,</w:t>
      </w:r>
      <w:r w:rsidR="005A2D6B" w:rsidRPr="001C6C89">
        <w:rPr>
          <w:rFonts w:asciiTheme="majorHAnsi" w:hAnsiTheme="majorHAnsi" w:cs="Arial"/>
          <w:sz w:val="22"/>
          <w:szCs w:val="22"/>
        </w:rPr>
        <w:t xml:space="preserve"> </w:t>
      </w:r>
      <w:r w:rsidR="005E0B3F">
        <w:rPr>
          <w:rFonts w:asciiTheme="majorHAnsi" w:hAnsiTheme="majorHAnsi" w:cs="Arial"/>
          <w:sz w:val="22"/>
          <w:szCs w:val="22"/>
        </w:rPr>
        <w:t xml:space="preserve">ha aprobado </w:t>
      </w:r>
      <w:r w:rsidR="00BF6786">
        <w:rPr>
          <w:rFonts w:asciiTheme="majorHAnsi" w:hAnsiTheme="majorHAnsi" w:cs="Arial"/>
          <w:sz w:val="22"/>
          <w:szCs w:val="22"/>
        </w:rPr>
        <w:t xml:space="preserve">el expediente de contratación y la apertura del procedimiento de adjudicación de las obras de rehabilitación de grupos de viviendas en manzanas residenciales degradadas del poblado de </w:t>
      </w:r>
      <w:proofErr w:type="spellStart"/>
      <w:r w:rsidR="00BF6786">
        <w:rPr>
          <w:rFonts w:asciiTheme="majorHAnsi" w:hAnsiTheme="majorHAnsi" w:cs="Arial"/>
          <w:sz w:val="22"/>
          <w:szCs w:val="22"/>
        </w:rPr>
        <w:t>Inuesa</w:t>
      </w:r>
      <w:proofErr w:type="spellEnd"/>
      <w:r w:rsidR="00BF6786">
        <w:rPr>
          <w:rFonts w:asciiTheme="majorHAnsi" w:hAnsiTheme="majorHAnsi" w:cs="Arial"/>
          <w:sz w:val="22"/>
          <w:szCs w:val="22"/>
        </w:rPr>
        <w:t xml:space="preserve"> en </w:t>
      </w:r>
      <w:proofErr w:type="spellStart"/>
      <w:r w:rsidR="00BF6786">
        <w:rPr>
          <w:rFonts w:asciiTheme="majorHAnsi" w:hAnsiTheme="majorHAnsi" w:cs="Arial"/>
          <w:sz w:val="22"/>
          <w:szCs w:val="22"/>
        </w:rPr>
        <w:t>Tremañes</w:t>
      </w:r>
      <w:proofErr w:type="spellEnd"/>
      <w:r w:rsidR="00B65D7A">
        <w:rPr>
          <w:rFonts w:asciiTheme="majorHAnsi" w:hAnsiTheme="majorHAnsi" w:cs="Arial"/>
          <w:sz w:val="22"/>
          <w:szCs w:val="22"/>
        </w:rPr>
        <w:t xml:space="preserve"> con un presupuesto base de licitación de 3.982.159’07 euros</w:t>
      </w:r>
      <w:r w:rsidR="00BF6786">
        <w:rPr>
          <w:rFonts w:asciiTheme="majorHAnsi" w:hAnsiTheme="majorHAnsi" w:cs="Arial"/>
          <w:sz w:val="22"/>
          <w:szCs w:val="22"/>
        </w:rPr>
        <w:t xml:space="preserve">. </w:t>
      </w:r>
      <w:r w:rsidR="00B65D7A">
        <w:rPr>
          <w:rFonts w:asciiTheme="majorHAnsi" w:hAnsiTheme="majorHAnsi" w:cs="Arial"/>
          <w:sz w:val="22"/>
          <w:szCs w:val="22"/>
        </w:rPr>
        <w:t xml:space="preserve">Se corresponden con la Fase III y la Fase IV, es decir, con los bloques 8, 9 y 10, y 1, 2 y3, respectivamente. </w:t>
      </w:r>
    </w:p>
    <w:p w:rsidR="009964AB" w:rsidRDefault="009964AB" w:rsidP="00006FD0">
      <w:pPr>
        <w:spacing w:line="360" w:lineRule="auto"/>
        <w:ind w:left="0"/>
        <w:rPr>
          <w:rFonts w:asciiTheme="majorHAnsi" w:hAnsiTheme="majorHAnsi" w:cs="Arial"/>
          <w:sz w:val="22"/>
          <w:szCs w:val="22"/>
        </w:rPr>
      </w:pPr>
    </w:p>
    <w:p w:rsidR="009964AB" w:rsidRDefault="009964AB" w:rsidP="00006FD0">
      <w:pPr>
        <w:spacing w:line="360" w:lineRule="auto"/>
        <w:ind w:left="0"/>
        <w:rPr>
          <w:rFonts w:asciiTheme="majorHAnsi" w:hAnsiTheme="majorHAnsi" w:cs="Arial"/>
          <w:sz w:val="22"/>
          <w:szCs w:val="22"/>
        </w:rPr>
      </w:pPr>
    </w:p>
    <w:p w:rsidR="00240B49" w:rsidRPr="00240B49" w:rsidRDefault="00374B1F" w:rsidP="00006FD0">
      <w:pPr>
        <w:spacing w:line="360" w:lineRule="auto"/>
        <w:ind w:left="0"/>
        <w:rPr>
          <w:rFonts w:asciiTheme="majorHAnsi" w:hAnsiTheme="majorHAnsi" w:cs="Arial"/>
          <w:b/>
          <w:sz w:val="22"/>
          <w:szCs w:val="22"/>
          <w:u w:val="single"/>
        </w:rPr>
      </w:pPr>
      <w:r>
        <w:rPr>
          <w:rFonts w:asciiTheme="majorHAnsi" w:hAnsiTheme="majorHAnsi" w:cs="Arial"/>
          <w:b/>
          <w:sz w:val="22"/>
          <w:szCs w:val="22"/>
          <w:u w:val="single"/>
        </w:rPr>
        <w:t xml:space="preserve">CONCURSO </w:t>
      </w:r>
      <w:r w:rsidR="005B5A6D">
        <w:rPr>
          <w:rFonts w:asciiTheme="majorHAnsi" w:hAnsiTheme="majorHAnsi" w:cs="Arial"/>
          <w:b/>
          <w:sz w:val="22"/>
          <w:szCs w:val="22"/>
          <w:u w:val="single"/>
        </w:rPr>
        <w:t xml:space="preserve">DE IDEAS </w:t>
      </w:r>
      <w:r>
        <w:rPr>
          <w:rFonts w:asciiTheme="majorHAnsi" w:hAnsiTheme="majorHAnsi" w:cs="Arial"/>
          <w:b/>
          <w:sz w:val="22"/>
          <w:szCs w:val="22"/>
          <w:u w:val="single"/>
        </w:rPr>
        <w:t xml:space="preserve">PASEO </w:t>
      </w:r>
      <w:r w:rsidR="00240B49" w:rsidRPr="00240B49">
        <w:rPr>
          <w:rFonts w:asciiTheme="majorHAnsi" w:hAnsiTheme="majorHAnsi" w:cs="Arial"/>
          <w:b/>
          <w:sz w:val="22"/>
          <w:szCs w:val="22"/>
          <w:u w:val="single"/>
        </w:rPr>
        <w:t>FOMENTO-PONIENTE</w:t>
      </w:r>
    </w:p>
    <w:p w:rsidR="00B65D7A" w:rsidRPr="00374622" w:rsidRDefault="00B65D7A" w:rsidP="00374622">
      <w:pPr>
        <w:spacing w:line="360" w:lineRule="auto"/>
        <w:ind w:left="0"/>
        <w:rPr>
          <w:rFonts w:asciiTheme="majorHAnsi" w:hAnsiTheme="majorHAnsi"/>
          <w:sz w:val="22"/>
          <w:szCs w:val="22"/>
        </w:rPr>
      </w:pPr>
      <w:r w:rsidRPr="00374622">
        <w:rPr>
          <w:rFonts w:asciiTheme="majorHAnsi" w:hAnsiTheme="majorHAnsi" w:cs="Arial"/>
          <w:sz w:val="22"/>
          <w:szCs w:val="22"/>
        </w:rPr>
        <w:t>Por otro lado, se ha dado luz verde a las bases del concurso de ideas para la remodelación y ordenación del ámbito del paseo marítimo de Fom</w:t>
      </w:r>
      <w:r w:rsidR="00952132" w:rsidRPr="00374622">
        <w:rPr>
          <w:rFonts w:asciiTheme="majorHAnsi" w:hAnsiTheme="majorHAnsi" w:cs="Arial"/>
          <w:sz w:val="22"/>
          <w:szCs w:val="22"/>
        </w:rPr>
        <w:t>ento-Poniente con un valor estimado del</w:t>
      </w:r>
      <w:r w:rsidR="00897F97">
        <w:rPr>
          <w:rFonts w:asciiTheme="majorHAnsi" w:hAnsiTheme="majorHAnsi" w:cs="Arial"/>
          <w:sz w:val="22"/>
          <w:szCs w:val="22"/>
        </w:rPr>
        <w:t xml:space="preserve"> contrato de 35.000 euros IVA e</w:t>
      </w:r>
      <w:r w:rsidR="00952132" w:rsidRPr="00374622">
        <w:rPr>
          <w:rFonts w:asciiTheme="majorHAnsi" w:hAnsiTheme="majorHAnsi" w:cs="Arial"/>
          <w:sz w:val="22"/>
          <w:szCs w:val="22"/>
        </w:rPr>
        <w:t>x</w:t>
      </w:r>
      <w:r w:rsidR="00897F97">
        <w:rPr>
          <w:rFonts w:asciiTheme="majorHAnsi" w:hAnsiTheme="majorHAnsi" w:cs="Arial"/>
          <w:sz w:val="22"/>
          <w:szCs w:val="22"/>
        </w:rPr>
        <w:t>cluido</w:t>
      </w:r>
      <w:r w:rsidR="00952132" w:rsidRPr="00374622">
        <w:rPr>
          <w:rFonts w:asciiTheme="majorHAnsi" w:hAnsiTheme="majorHAnsi" w:cs="Arial"/>
          <w:sz w:val="22"/>
          <w:szCs w:val="22"/>
        </w:rPr>
        <w:t>. De esa cuantía, 20.000 euros corresponden al premio en  metálico que recibirá el</w:t>
      </w:r>
      <w:r w:rsidR="00952132" w:rsidRPr="00374622">
        <w:rPr>
          <w:rFonts w:asciiTheme="majorHAnsi" w:hAnsiTheme="majorHAnsi"/>
          <w:sz w:val="22"/>
          <w:szCs w:val="22"/>
        </w:rPr>
        <w:t xml:space="preserve"> ganador junto a un diploma acreditativo y se fijan 2 accésits de 7.500 euros cada uno y diploma. Contempla la ordenación y diseño </w:t>
      </w:r>
      <w:r w:rsidR="00374622" w:rsidRPr="00374622">
        <w:rPr>
          <w:rFonts w:asciiTheme="majorHAnsi" w:hAnsiTheme="majorHAnsi"/>
          <w:sz w:val="22"/>
          <w:szCs w:val="22"/>
        </w:rPr>
        <w:t xml:space="preserve">bajo una estrategia de conexión y continuidad </w:t>
      </w:r>
      <w:r w:rsidR="00952132" w:rsidRPr="00374622">
        <w:rPr>
          <w:rFonts w:asciiTheme="majorHAnsi" w:hAnsiTheme="majorHAnsi" w:cs="Arial"/>
          <w:sz w:val="22"/>
          <w:szCs w:val="22"/>
        </w:rPr>
        <w:t xml:space="preserve">del entorno de </w:t>
      </w:r>
      <w:r w:rsidR="00952132" w:rsidRPr="00374622">
        <w:rPr>
          <w:rFonts w:asciiTheme="majorHAnsi" w:hAnsiTheme="majorHAnsi"/>
          <w:sz w:val="22"/>
          <w:szCs w:val="22"/>
        </w:rPr>
        <w:t xml:space="preserve">las calles Claudio </w:t>
      </w:r>
      <w:proofErr w:type="spellStart"/>
      <w:r w:rsidR="00952132" w:rsidRPr="00374622">
        <w:rPr>
          <w:rFonts w:asciiTheme="majorHAnsi" w:hAnsiTheme="majorHAnsi"/>
          <w:sz w:val="22"/>
          <w:szCs w:val="22"/>
        </w:rPr>
        <w:t>Alvargonzález</w:t>
      </w:r>
      <w:proofErr w:type="spellEnd"/>
      <w:r w:rsidR="00952132" w:rsidRPr="00374622">
        <w:rPr>
          <w:rFonts w:asciiTheme="majorHAnsi" w:hAnsiTheme="majorHAnsi"/>
          <w:sz w:val="22"/>
          <w:szCs w:val="22"/>
        </w:rPr>
        <w:t xml:space="preserve">, Rodríguez San Pedro, Avenida de Juan Carlos I y las vías aledañas, hasta llegar a la Plaza del Padre Máximo González. Las propuestas deben dar solución a una nueva ordenación de la movilidad en </w:t>
      </w:r>
      <w:r w:rsidR="0063096B" w:rsidRPr="00374622">
        <w:rPr>
          <w:rFonts w:asciiTheme="majorHAnsi" w:hAnsiTheme="majorHAnsi"/>
          <w:sz w:val="22"/>
          <w:szCs w:val="22"/>
        </w:rPr>
        <w:t>la</w:t>
      </w:r>
      <w:r w:rsidR="00952132" w:rsidRPr="00374622">
        <w:rPr>
          <w:rFonts w:asciiTheme="majorHAnsi" w:hAnsiTheme="majorHAnsi"/>
          <w:sz w:val="22"/>
          <w:szCs w:val="22"/>
        </w:rPr>
        <w:t xml:space="preserve"> que se priorice la movilidad peatonal y ciclista</w:t>
      </w:r>
      <w:r w:rsidR="0063096B" w:rsidRPr="00374622">
        <w:rPr>
          <w:rFonts w:asciiTheme="majorHAnsi" w:hAnsiTheme="majorHAnsi"/>
          <w:sz w:val="22"/>
          <w:szCs w:val="22"/>
        </w:rPr>
        <w:t xml:space="preserve">, asegurando la conexión y continuidad del itinerario ciclista hacia la Plaza Mayor y carril-bici del muro de San Lorenzo hacia el oeste con el que discurre junto a la playa de Poniente. Asimismo, debe contemplar la pacificación del eje viario reduciendo la intensidad del tráfico privado en aras de proteger la movilidad activa y el transporte público. Para ello, el Ayuntamiento pondrá a disposición de los concursantes datos </w:t>
      </w:r>
      <w:r w:rsidR="0063096B" w:rsidRPr="00374622">
        <w:rPr>
          <w:rFonts w:asciiTheme="majorHAnsi" w:hAnsiTheme="majorHAnsi"/>
          <w:sz w:val="22"/>
          <w:szCs w:val="22"/>
        </w:rPr>
        <w:lastRenderedPageBreak/>
        <w:t>disponibles de la red municipal de aforos de tráfico del ámbito geográfico del concurso. Además, se deberá asegurar la accesibilidad universal en todos los ámbitos del paseo y su entorno a través del cumplimiento de la normativa estatal y autonómica vigente en esta materia</w:t>
      </w:r>
      <w:r w:rsidR="00487E26" w:rsidRPr="00374622">
        <w:rPr>
          <w:rFonts w:asciiTheme="majorHAnsi" w:hAnsiTheme="majorHAnsi"/>
          <w:sz w:val="22"/>
          <w:szCs w:val="22"/>
        </w:rPr>
        <w:t xml:space="preserve"> y de la continuidad de los itinerarios peatonales. </w:t>
      </w:r>
    </w:p>
    <w:p w:rsidR="00487E26" w:rsidRDefault="00487E26" w:rsidP="00240B49">
      <w:pPr>
        <w:spacing w:line="360" w:lineRule="auto"/>
        <w:ind w:left="0" w:right="0"/>
        <w:jc w:val="left"/>
        <w:rPr>
          <w:rFonts w:asciiTheme="majorHAnsi" w:hAnsiTheme="majorHAnsi"/>
          <w:sz w:val="22"/>
          <w:szCs w:val="22"/>
        </w:rPr>
      </w:pPr>
      <w:r w:rsidRPr="00374622">
        <w:rPr>
          <w:rFonts w:asciiTheme="majorHAnsi" w:hAnsiTheme="majorHAnsi"/>
          <w:sz w:val="22"/>
          <w:szCs w:val="22"/>
        </w:rPr>
        <w:t>Uno de los objetivos</w:t>
      </w:r>
      <w:r w:rsidR="00240B49">
        <w:rPr>
          <w:rFonts w:asciiTheme="majorHAnsi" w:hAnsiTheme="majorHAnsi"/>
          <w:sz w:val="22"/>
          <w:szCs w:val="22"/>
        </w:rPr>
        <w:t xml:space="preserve"> de este concurso es recuperar las</w:t>
      </w:r>
      <w:r w:rsidRPr="00374622">
        <w:rPr>
          <w:rFonts w:asciiTheme="majorHAnsi" w:hAnsiTheme="majorHAnsi"/>
          <w:sz w:val="22"/>
          <w:szCs w:val="22"/>
        </w:rPr>
        <w:t xml:space="preserve"> cualidades como espacio estancial de esparcimiento y convivencia ciudadana, su identidad y su papel simbólico como pieza de referencia entre los espacios de la ciudad. </w:t>
      </w:r>
      <w:r w:rsidR="00374622" w:rsidRPr="00374622">
        <w:rPr>
          <w:rFonts w:asciiTheme="majorHAnsi" w:hAnsiTheme="majorHAnsi"/>
          <w:sz w:val="22"/>
          <w:szCs w:val="22"/>
        </w:rPr>
        <w:t xml:space="preserve">Esto debe basarse en  </w:t>
      </w:r>
      <w:r w:rsidRPr="00374622">
        <w:rPr>
          <w:rFonts w:asciiTheme="majorHAnsi" w:hAnsiTheme="majorHAnsi"/>
          <w:sz w:val="22"/>
          <w:szCs w:val="22"/>
        </w:rPr>
        <w:t>una propuesta clara de reordenación de los diferentes espacios y ámbitos del paseo entre espacios estanciales, de encuentro y de tránsito, con la continuidad, homogeneidad y permeabilidad de todo el espacio, potenciando la intervención de elementos y/o corredores de vegetación natural.</w:t>
      </w:r>
      <w:r w:rsidR="00240B49">
        <w:rPr>
          <w:rFonts w:asciiTheme="majorHAnsi" w:hAnsiTheme="majorHAnsi"/>
          <w:sz w:val="22"/>
          <w:szCs w:val="22"/>
        </w:rPr>
        <w:t xml:space="preserve"> </w:t>
      </w:r>
    </w:p>
    <w:p w:rsidR="00240B49" w:rsidRDefault="00240B49" w:rsidP="0063096B">
      <w:pPr>
        <w:spacing w:line="360" w:lineRule="auto"/>
        <w:ind w:left="0"/>
        <w:rPr>
          <w:rFonts w:asciiTheme="majorHAnsi" w:hAnsiTheme="majorHAnsi"/>
          <w:sz w:val="22"/>
          <w:szCs w:val="22"/>
        </w:rPr>
      </w:pPr>
    </w:p>
    <w:p w:rsidR="00240B49" w:rsidRDefault="00374622" w:rsidP="0063096B">
      <w:pPr>
        <w:spacing w:line="360" w:lineRule="auto"/>
        <w:ind w:left="0"/>
        <w:rPr>
          <w:rFonts w:asciiTheme="majorHAnsi" w:hAnsiTheme="majorHAnsi"/>
          <w:sz w:val="22"/>
          <w:szCs w:val="22"/>
        </w:rPr>
      </w:pPr>
      <w:r>
        <w:rPr>
          <w:rFonts w:asciiTheme="majorHAnsi" w:hAnsiTheme="majorHAnsi"/>
          <w:sz w:val="22"/>
          <w:szCs w:val="22"/>
        </w:rPr>
        <w:t>Este concurso se desarrollará en dos fases:</w:t>
      </w:r>
    </w:p>
    <w:p w:rsidR="00374622" w:rsidRPr="00374622" w:rsidRDefault="00374622" w:rsidP="00374622">
      <w:pPr>
        <w:spacing w:line="360" w:lineRule="auto"/>
        <w:ind w:left="0"/>
        <w:rPr>
          <w:rFonts w:asciiTheme="majorHAnsi" w:hAnsiTheme="majorHAnsi"/>
          <w:sz w:val="22"/>
          <w:szCs w:val="22"/>
        </w:rPr>
      </w:pPr>
      <w:r w:rsidRPr="00374622">
        <w:rPr>
          <w:rFonts w:asciiTheme="majorHAnsi" w:hAnsiTheme="majorHAnsi"/>
          <w:b/>
          <w:sz w:val="22"/>
          <w:szCs w:val="22"/>
          <w:u w:val="single"/>
        </w:rPr>
        <w:t>-1ª fase: votación ciudadana:</w:t>
      </w:r>
      <w:r w:rsidRPr="00374622">
        <w:rPr>
          <w:rFonts w:asciiTheme="majorHAnsi" w:hAnsiTheme="majorHAnsi"/>
          <w:sz w:val="22"/>
          <w:szCs w:val="22"/>
        </w:rPr>
        <w:t xml:space="preserve"> Todas las propuestas admitidas a concurso serán publicadas en la página web ‘Gijón participa’ con el fin de que los ciudadanos y ciudadanas, mayores de 16 años y empadronados en Gijón, puedan valorarlas y manifestar su preferencia entre ellas. Cada persona podrá votar solamente una de las propuestas presentadas. El proceso de votación ciudadana vendrá precedido por una o varias sesiones informativas, organizadas por el Ayuntamiento de Gijón/</w:t>
      </w:r>
      <w:proofErr w:type="spellStart"/>
      <w:r w:rsidRPr="00374622">
        <w:rPr>
          <w:rFonts w:asciiTheme="majorHAnsi" w:hAnsiTheme="majorHAnsi"/>
          <w:sz w:val="22"/>
          <w:szCs w:val="22"/>
        </w:rPr>
        <w:t>Xixón</w:t>
      </w:r>
      <w:proofErr w:type="spellEnd"/>
      <w:r w:rsidRPr="00374622">
        <w:rPr>
          <w:rFonts w:asciiTheme="majorHAnsi" w:hAnsiTheme="majorHAnsi"/>
          <w:sz w:val="22"/>
          <w:szCs w:val="22"/>
        </w:rPr>
        <w:t>, con el objeto de presentar y explicar las propuestas presentadas a concurso. Del resultado de esta votación se obtendrán las tres propuestas más valoradas por la ciudadanía, por ser las que hayan recibido el mayor número de apoyos. A las tres propuestas más votadas se les asignará una puntuación (3 puntos para la que reciba más apoyos, 2 para la segunda más votada y 1 para la tercera).</w:t>
      </w:r>
    </w:p>
    <w:p w:rsidR="00374622" w:rsidRPr="00374622" w:rsidRDefault="00374622" w:rsidP="00374622">
      <w:pPr>
        <w:spacing w:line="360" w:lineRule="auto"/>
        <w:ind w:left="0"/>
        <w:rPr>
          <w:rFonts w:asciiTheme="majorHAnsi" w:hAnsiTheme="majorHAnsi"/>
          <w:sz w:val="22"/>
          <w:szCs w:val="22"/>
        </w:rPr>
      </w:pPr>
    </w:p>
    <w:p w:rsidR="00374622" w:rsidRPr="00374622" w:rsidRDefault="00374622" w:rsidP="00240B49">
      <w:pPr>
        <w:spacing w:line="360" w:lineRule="auto"/>
        <w:ind w:left="0"/>
        <w:rPr>
          <w:rFonts w:asciiTheme="majorHAnsi" w:hAnsiTheme="majorHAnsi"/>
          <w:sz w:val="22"/>
          <w:szCs w:val="22"/>
        </w:rPr>
      </w:pPr>
      <w:r w:rsidRPr="00374622">
        <w:rPr>
          <w:rFonts w:asciiTheme="majorHAnsi" w:hAnsiTheme="majorHAnsi"/>
          <w:sz w:val="22"/>
          <w:szCs w:val="22"/>
        </w:rPr>
        <w:t>-</w:t>
      </w:r>
      <w:r w:rsidRPr="00374622">
        <w:rPr>
          <w:rFonts w:asciiTheme="majorHAnsi" w:hAnsiTheme="majorHAnsi"/>
          <w:b/>
          <w:sz w:val="22"/>
          <w:szCs w:val="22"/>
          <w:u w:val="single"/>
        </w:rPr>
        <w:t>2ª fase: fallo del jurado:</w:t>
      </w:r>
      <w:r w:rsidRPr="00374622">
        <w:rPr>
          <w:rFonts w:asciiTheme="majorHAnsi" w:hAnsiTheme="majorHAnsi"/>
          <w:sz w:val="22"/>
          <w:szCs w:val="22"/>
        </w:rPr>
        <w:t xml:space="preserve"> A partir de las </w:t>
      </w:r>
      <w:r w:rsidR="00240B49">
        <w:rPr>
          <w:rFonts w:asciiTheme="majorHAnsi" w:hAnsiTheme="majorHAnsi"/>
          <w:sz w:val="22"/>
          <w:szCs w:val="22"/>
        </w:rPr>
        <w:t>propuestas admitidas a concurso</w:t>
      </w:r>
      <w:r w:rsidRPr="00374622">
        <w:rPr>
          <w:rFonts w:asciiTheme="majorHAnsi" w:hAnsiTheme="majorHAnsi"/>
          <w:sz w:val="22"/>
          <w:szCs w:val="22"/>
        </w:rPr>
        <w:t xml:space="preserve"> y teniendo en cuenta los resultados de la votación ciudadana, cada miembro del jurado votará solamente una de las propuestas presentadas.</w:t>
      </w:r>
    </w:p>
    <w:p w:rsidR="00240B49" w:rsidRDefault="00240B49" w:rsidP="00374622">
      <w:pPr>
        <w:spacing w:line="360" w:lineRule="auto"/>
        <w:ind w:left="0"/>
        <w:rPr>
          <w:rFonts w:asciiTheme="majorHAnsi" w:hAnsiTheme="majorHAnsi"/>
          <w:sz w:val="22"/>
          <w:szCs w:val="22"/>
        </w:rPr>
      </w:pPr>
    </w:p>
    <w:p w:rsidR="008F65D3" w:rsidRDefault="00374622" w:rsidP="00374622">
      <w:pPr>
        <w:spacing w:line="360" w:lineRule="auto"/>
        <w:ind w:left="0"/>
        <w:rPr>
          <w:rFonts w:asciiTheme="majorHAnsi" w:hAnsiTheme="majorHAnsi"/>
          <w:sz w:val="22"/>
          <w:szCs w:val="22"/>
        </w:rPr>
      </w:pPr>
      <w:r w:rsidRPr="00374622">
        <w:rPr>
          <w:rFonts w:asciiTheme="majorHAnsi" w:hAnsiTheme="majorHAnsi"/>
          <w:sz w:val="22"/>
          <w:szCs w:val="22"/>
        </w:rPr>
        <w:lastRenderedPageBreak/>
        <w:t>El resultado de la votación ciudadana se considerará, a todos los efectos, como un miembro más del jurado, sumándose a los votos asignados por el mismo. De acuerdo con los resultados de la votación, el jurado elegirá la propuesta ganadora (la que reciba más apoyos), y los dos accésits del concurso (para la segunda y tercera más valoradas).</w:t>
      </w:r>
      <w:r w:rsidR="008F65D3">
        <w:rPr>
          <w:rFonts w:asciiTheme="majorHAnsi" w:hAnsiTheme="majorHAnsi"/>
          <w:sz w:val="22"/>
          <w:szCs w:val="22"/>
        </w:rPr>
        <w:t xml:space="preserve"> </w:t>
      </w:r>
    </w:p>
    <w:p w:rsidR="008F65D3" w:rsidRPr="008F65D3" w:rsidRDefault="008F65D3" w:rsidP="008F65D3">
      <w:pPr>
        <w:pStyle w:val="Cuerpo"/>
        <w:spacing w:before="120" w:after="120" w:line="360" w:lineRule="auto"/>
        <w:jc w:val="both"/>
        <w:rPr>
          <w:rFonts w:asciiTheme="majorHAnsi" w:eastAsia="Verdana" w:hAnsiTheme="majorHAnsi" w:cs="Verdana"/>
          <w:lang w:val="es-ES"/>
        </w:rPr>
      </w:pPr>
      <w:r w:rsidRPr="008F65D3">
        <w:rPr>
          <w:rFonts w:asciiTheme="majorHAnsi" w:hAnsiTheme="majorHAnsi"/>
          <w:lang w:val="es-ES"/>
        </w:rPr>
        <w:t>La valoración de las propuestas recibidas se basará únicamente en la calidad de la propuesta urbanística global conforme a los siguientes criterios:</w:t>
      </w:r>
    </w:p>
    <w:p w:rsidR="008F65D3" w:rsidRPr="008F65D3" w:rsidRDefault="008F65D3" w:rsidP="008F65D3">
      <w:pPr>
        <w:pStyle w:val="Prrafodelista"/>
        <w:numPr>
          <w:ilvl w:val="0"/>
          <w:numId w:val="4"/>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8F65D3">
        <w:rPr>
          <w:rFonts w:asciiTheme="majorHAnsi" w:hAnsiTheme="majorHAnsi"/>
          <w:sz w:val="22"/>
          <w:szCs w:val="22"/>
        </w:rPr>
        <w:t>La adecuación de la propuesta a los objetivos del concurso</w:t>
      </w:r>
    </w:p>
    <w:p w:rsidR="008F65D3" w:rsidRPr="008F65D3" w:rsidRDefault="008F65D3" w:rsidP="008F65D3">
      <w:pPr>
        <w:pStyle w:val="Prrafodelista"/>
        <w:numPr>
          <w:ilvl w:val="0"/>
          <w:numId w:val="4"/>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8F65D3">
        <w:rPr>
          <w:rFonts w:asciiTheme="majorHAnsi" w:hAnsiTheme="majorHAnsi"/>
          <w:sz w:val="22"/>
          <w:szCs w:val="22"/>
        </w:rPr>
        <w:t>Interés espacial de la propuesta</w:t>
      </w:r>
    </w:p>
    <w:p w:rsidR="008F65D3" w:rsidRPr="008F65D3" w:rsidRDefault="008F65D3" w:rsidP="008F65D3">
      <w:pPr>
        <w:pStyle w:val="Prrafodelista"/>
        <w:numPr>
          <w:ilvl w:val="0"/>
          <w:numId w:val="4"/>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8F65D3">
        <w:rPr>
          <w:rFonts w:asciiTheme="majorHAnsi" w:hAnsiTheme="majorHAnsi"/>
          <w:sz w:val="22"/>
          <w:szCs w:val="22"/>
        </w:rPr>
        <w:t>Calidad urbana y su adecuación al entorno</w:t>
      </w:r>
    </w:p>
    <w:p w:rsidR="008F65D3" w:rsidRPr="008F65D3" w:rsidRDefault="008F65D3" w:rsidP="008F65D3">
      <w:pPr>
        <w:pStyle w:val="Prrafodelista"/>
        <w:numPr>
          <w:ilvl w:val="0"/>
          <w:numId w:val="4"/>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8F65D3">
        <w:rPr>
          <w:rFonts w:asciiTheme="majorHAnsi" w:hAnsiTheme="majorHAnsi"/>
          <w:sz w:val="22"/>
          <w:szCs w:val="22"/>
        </w:rPr>
        <w:t>Viabilidad técnica, urbanística, económica y constructiva de la propuesta</w:t>
      </w:r>
    </w:p>
    <w:p w:rsidR="008F65D3" w:rsidRPr="008F65D3" w:rsidRDefault="008F65D3" w:rsidP="008F65D3">
      <w:pPr>
        <w:pStyle w:val="Prrafodelista"/>
        <w:numPr>
          <w:ilvl w:val="0"/>
          <w:numId w:val="4"/>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8F65D3">
        <w:rPr>
          <w:rFonts w:asciiTheme="majorHAnsi" w:hAnsiTheme="majorHAnsi"/>
          <w:sz w:val="22"/>
          <w:szCs w:val="22"/>
        </w:rPr>
        <w:t>Durabilidad de la solución propuesta, ventajas y menor coste en su mantenimiento y conservación</w:t>
      </w:r>
    </w:p>
    <w:p w:rsidR="00240B49" w:rsidRPr="00240B49" w:rsidRDefault="008F65D3" w:rsidP="008F65D3">
      <w:pPr>
        <w:pStyle w:val="Prrafodelista"/>
        <w:numPr>
          <w:ilvl w:val="0"/>
          <w:numId w:val="4"/>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8F65D3">
        <w:rPr>
          <w:rFonts w:asciiTheme="majorHAnsi" w:hAnsiTheme="majorHAnsi"/>
          <w:sz w:val="22"/>
          <w:szCs w:val="22"/>
        </w:rPr>
        <w:t>Opinión de la ciudadanía sobre los proyectos presentados</w:t>
      </w:r>
    </w:p>
    <w:p w:rsidR="00240B49" w:rsidRPr="00240B49" w:rsidRDefault="008F65D3" w:rsidP="00240B49">
      <w:pPr>
        <w:pStyle w:val="NormalWeb"/>
        <w:spacing w:before="120" w:beforeAutospacing="0" w:after="120" w:line="360" w:lineRule="auto"/>
        <w:jc w:val="both"/>
        <w:rPr>
          <w:rFonts w:asciiTheme="majorHAnsi" w:eastAsia="Arial Unicode MS" w:hAnsiTheme="majorHAnsi" w:cs="Arial Unicode MS"/>
          <w:color w:val="000000"/>
          <w:sz w:val="22"/>
          <w:szCs w:val="22"/>
          <w:u w:color="000000"/>
          <w:bdr w:val="nil"/>
          <w:shd w:val="nil"/>
          <w:lang w:val="es-ES_tradnl"/>
        </w:rPr>
      </w:pPr>
      <w:r w:rsidRPr="00240B49">
        <w:rPr>
          <w:rFonts w:asciiTheme="majorHAnsi" w:eastAsia="Arial Unicode MS" w:hAnsiTheme="majorHAnsi" w:cs="Arial Unicode MS"/>
          <w:color w:val="000000"/>
          <w:sz w:val="22"/>
          <w:szCs w:val="22"/>
          <w:u w:color="000000"/>
          <w:bdr w:val="nil"/>
          <w:shd w:val="nil"/>
          <w:lang w:val="es-ES_tradnl"/>
        </w:rPr>
        <w:t>El Jurado estará constituido por personas físicas independientes de los participantes en el Concurso, que se designarán nominalmente por resolución de Alcaldía, debiendo manifestar los designados que no concurren en ninguna incompatibilidad conocida que afecte a su independencia</w:t>
      </w:r>
      <w:r w:rsidR="00240B49" w:rsidRPr="00240B49">
        <w:rPr>
          <w:rFonts w:asciiTheme="majorHAnsi" w:eastAsia="Arial Unicode MS" w:hAnsiTheme="majorHAnsi" w:cs="Arial Unicode MS"/>
          <w:color w:val="000000"/>
          <w:sz w:val="22"/>
          <w:szCs w:val="22"/>
          <w:u w:color="000000"/>
          <w:bdr w:val="nil"/>
          <w:shd w:val="nil"/>
          <w:lang w:val="es-ES_tradnl"/>
        </w:rPr>
        <w:t xml:space="preserve">. Al </w:t>
      </w:r>
      <w:r w:rsidRPr="00240B49">
        <w:rPr>
          <w:rFonts w:asciiTheme="majorHAnsi" w:eastAsia="Arial Unicode MS" w:hAnsiTheme="majorHAnsi" w:cs="Arial Unicode MS"/>
          <w:color w:val="000000"/>
          <w:sz w:val="22"/>
          <w:szCs w:val="22"/>
          <w:u w:color="000000"/>
          <w:bdr w:val="nil"/>
          <w:shd w:val="nil"/>
          <w:lang w:val="es-ES_tradnl"/>
        </w:rPr>
        <w:t>menos dos tercios de los mismos han de poseer la titulación exigible para participar en el presente concurso de proyectos (profesionales de los ámbitos del urbanismo, arquitectura o ingeniería que posean titulación habilitante, ya sean nacionales o extranjeros, que se encuentren facultados/as legalmente para ejercer su profesión en el territorio de la Unión Europea).</w:t>
      </w:r>
    </w:p>
    <w:p w:rsidR="008F65D3" w:rsidRPr="00240B49" w:rsidRDefault="008F65D3" w:rsidP="00240B49">
      <w:pPr>
        <w:pStyle w:val="NormalWeb"/>
        <w:spacing w:before="120" w:beforeAutospacing="0" w:after="120" w:line="360" w:lineRule="auto"/>
        <w:jc w:val="both"/>
        <w:rPr>
          <w:rFonts w:asciiTheme="majorHAnsi" w:eastAsia="Arial Unicode MS" w:hAnsiTheme="majorHAnsi" w:cs="Arial Unicode MS"/>
          <w:color w:val="000000"/>
          <w:sz w:val="22"/>
          <w:szCs w:val="22"/>
          <w:u w:color="000000"/>
          <w:bdr w:val="nil"/>
          <w:shd w:val="nil"/>
          <w:lang w:val="es-ES_tradnl"/>
        </w:rPr>
      </w:pPr>
      <w:r w:rsidRPr="00240B49">
        <w:rPr>
          <w:rFonts w:asciiTheme="majorHAnsi" w:hAnsiTheme="majorHAnsi"/>
          <w:sz w:val="22"/>
          <w:szCs w:val="22"/>
        </w:rPr>
        <w:t>De acuerdo a la correspondiente resolución de Alcaldía, el jurado estará formado por:</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b/>
          <w:sz w:val="22"/>
          <w:szCs w:val="22"/>
        </w:rPr>
        <w:t>Presidencia</w:t>
      </w:r>
      <w:r w:rsidRPr="00240B49">
        <w:rPr>
          <w:rFonts w:asciiTheme="majorHAnsi" w:hAnsiTheme="majorHAnsi"/>
          <w:sz w:val="22"/>
          <w:szCs w:val="22"/>
        </w:rPr>
        <w:t xml:space="preserve">: </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Alcaldesa de Gijón/</w:t>
      </w:r>
      <w:proofErr w:type="spellStart"/>
      <w:r w:rsidRPr="00240B49">
        <w:rPr>
          <w:rFonts w:asciiTheme="majorHAnsi" w:hAnsiTheme="majorHAnsi"/>
          <w:sz w:val="22"/>
          <w:szCs w:val="22"/>
        </w:rPr>
        <w:t>Xixón</w:t>
      </w:r>
      <w:proofErr w:type="spellEnd"/>
      <w:r w:rsidRPr="00240B49">
        <w:rPr>
          <w:rFonts w:asciiTheme="majorHAnsi" w:hAnsiTheme="majorHAnsi"/>
          <w:sz w:val="22"/>
          <w:szCs w:val="22"/>
        </w:rPr>
        <w:t xml:space="preserve"> o persona en quien delegue.</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b/>
          <w:sz w:val="22"/>
          <w:szCs w:val="22"/>
        </w:rPr>
        <w:t>Vocalías</w:t>
      </w:r>
      <w:r w:rsidRPr="00240B49">
        <w:rPr>
          <w:rFonts w:asciiTheme="majorHAnsi" w:hAnsiTheme="majorHAnsi"/>
          <w:sz w:val="22"/>
          <w:szCs w:val="22"/>
        </w:rPr>
        <w:t>:</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lastRenderedPageBreak/>
        <w:t>Tres (3) técnicos/as competentes, designados por la Autoridad Portuaria de Gijón</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técnico/a competente, perteneciente a la Concejalía de Desarrollo Urbanístico, Policía local y Servicios de prevención y Extinción de Incendios.</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técnico/a competente, perteneciente a la Concejalía de Mantenimiento y Obras Públicas.</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técnico/a competente, perteneciente a la Concejalía de Medio Ambiente y Movilidad.</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técnico/a competente, designado por cada uno de los grupos políticos municipales (PSOE, Ciudadanos, Foro, Podemos-</w:t>
      </w:r>
      <w:proofErr w:type="spellStart"/>
      <w:r w:rsidRPr="00240B49">
        <w:rPr>
          <w:rFonts w:asciiTheme="majorHAnsi" w:hAnsiTheme="majorHAnsi"/>
          <w:sz w:val="22"/>
          <w:szCs w:val="22"/>
        </w:rPr>
        <w:t>Equo</w:t>
      </w:r>
      <w:proofErr w:type="spellEnd"/>
      <w:r w:rsidRPr="00240B49">
        <w:rPr>
          <w:rFonts w:asciiTheme="majorHAnsi" w:hAnsiTheme="majorHAnsi"/>
          <w:sz w:val="22"/>
          <w:szCs w:val="22"/>
        </w:rPr>
        <w:t>, PP, Vox e IU).</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técnico/a competente en representación del Colegio de Arquitectos</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técnico/a competente en representación del Colegio de Ingenieros de Caminos Canales y Puertos.</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representante de la federaciones de asociaciones de vecinos de Gijón</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representante del Foro de la Movilidad de Gijón.</w:t>
      </w:r>
    </w:p>
    <w:p w:rsidR="008F65D3" w:rsidRPr="00240B49" w:rsidRDefault="008F65D3" w:rsidP="008F65D3">
      <w:pPr>
        <w:pStyle w:val="Prrafodelista"/>
        <w:numPr>
          <w:ilvl w:val="0"/>
          <w:numId w:val="2"/>
        </w:numPr>
        <w:pBdr>
          <w:top w:val="nil"/>
          <w:left w:val="nil"/>
          <w:bottom w:val="nil"/>
          <w:right w:val="nil"/>
          <w:between w:val="nil"/>
          <w:bar w:val="nil"/>
        </w:pBdr>
        <w:spacing w:before="120" w:after="120" w:line="360" w:lineRule="auto"/>
        <w:ind w:right="0"/>
        <w:contextualSpacing w:val="0"/>
        <w:rPr>
          <w:rFonts w:asciiTheme="majorHAnsi" w:hAnsiTheme="majorHAnsi"/>
          <w:sz w:val="22"/>
          <w:szCs w:val="22"/>
        </w:rPr>
      </w:pPr>
      <w:r w:rsidRPr="00240B49">
        <w:rPr>
          <w:rFonts w:asciiTheme="majorHAnsi" w:hAnsiTheme="majorHAnsi"/>
          <w:sz w:val="22"/>
          <w:szCs w:val="22"/>
        </w:rPr>
        <w:t>Un (1) representante de la Federación de la Unión de Comerciantes de Gijón</w:t>
      </w:r>
    </w:p>
    <w:p w:rsidR="00240B49" w:rsidRPr="00240B49" w:rsidRDefault="00240B49" w:rsidP="008F65D3">
      <w:pPr>
        <w:pStyle w:val="Cuerpo"/>
        <w:spacing w:before="120" w:after="120" w:line="360" w:lineRule="auto"/>
        <w:jc w:val="both"/>
        <w:rPr>
          <w:rFonts w:asciiTheme="majorHAnsi" w:hAnsiTheme="majorHAnsi"/>
        </w:rPr>
      </w:pPr>
    </w:p>
    <w:p w:rsidR="00240B49" w:rsidRPr="00240B49" w:rsidRDefault="008F65D3" w:rsidP="00240B49">
      <w:pPr>
        <w:pStyle w:val="Cuerpo"/>
        <w:spacing w:before="120" w:after="120" w:line="360" w:lineRule="auto"/>
        <w:jc w:val="both"/>
        <w:rPr>
          <w:rFonts w:asciiTheme="majorHAnsi" w:hAnsiTheme="majorHAnsi"/>
        </w:rPr>
      </w:pPr>
      <w:r w:rsidRPr="00240B49">
        <w:rPr>
          <w:rFonts w:asciiTheme="majorHAnsi" w:hAnsiTheme="majorHAnsi"/>
        </w:rPr>
        <w:t>Las funciones de Secretario del Jurado las realizará una persona funcionaria del Ayuntamiento de Gijón/</w:t>
      </w:r>
      <w:proofErr w:type="spellStart"/>
      <w:r w:rsidRPr="00240B49">
        <w:rPr>
          <w:rFonts w:asciiTheme="majorHAnsi" w:hAnsiTheme="majorHAnsi"/>
        </w:rPr>
        <w:t>Xixón</w:t>
      </w:r>
      <w:proofErr w:type="spellEnd"/>
      <w:r w:rsidRPr="00240B49">
        <w:rPr>
          <w:rFonts w:asciiTheme="majorHAnsi" w:hAnsiTheme="majorHAnsi"/>
        </w:rPr>
        <w:t xml:space="preserve">, que actuará con voz pero sin voto. </w:t>
      </w:r>
    </w:p>
    <w:p w:rsidR="00240B49" w:rsidRDefault="00240B49" w:rsidP="008F65D3">
      <w:pPr>
        <w:spacing w:line="360" w:lineRule="auto"/>
        <w:ind w:left="0"/>
        <w:rPr>
          <w:rFonts w:asciiTheme="majorHAnsi" w:hAnsiTheme="majorHAnsi"/>
          <w:sz w:val="22"/>
          <w:szCs w:val="22"/>
        </w:rPr>
      </w:pPr>
    </w:p>
    <w:p w:rsidR="008F65D3" w:rsidRPr="00240B49" w:rsidRDefault="008F65D3" w:rsidP="008F65D3">
      <w:pPr>
        <w:spacing w:line="360" w:lineRule="auto"/>
        <w:ind w:left="0"/>
        <w:rPr>
          <w:rFonts w:asciiTheme="majorHAnsi" w:hAnsiTheme="majorHAnsi"/>
          <w:sz w:val="22"/>
          <w:szCs w:val="22"/>
        </w:rPr>
      </w:pPr>
      <w:r w:rsidRPr="00240B49">
        <w:rPr>
          <w:rFonts w:asciiTheme="majorHAnsi" w:hAnsiTheme="majorHAnsi"/>
          <w:sz w:val="22"/>
          <w:szCs w:val="22"/>
        </w:rPr>
        <w:t xml:space="preserve">Al concurso podrán concurrir todas aquellas personas profesionales de los ámbitos de urbanismo, arquitectura o ingeniería que posean titulación habilitante, ya sean nacionales o extranjeros, que se encuentren facultadas legalmente para ejercer su profesión en el territorio de la Unión Europea, que tengan capacidad de obrar y que no se encuentren incursas en ninguna causa de incompatibilidad o prohibición para contratar. Quienes reúnan las condiciones requeridas podrán participar individualmente o formando equipos </w:t>
      </w:r>
      <w:r w:rsidRPr="00240B49">
        <w:rPr>
          <w:rFonts w:asciiTheme="majorHAnsi" w:hAnsiTheme="majorHAnsi"/>
          <w:sz w:val="22"/>
          <w:szCs w:val="22"/>
        </w:rPr>
        <w:lastRenderedPageBreak/>
        <w:t>multidisciplinares. Se contempla también la participación, en las mismas condiciones, de personas jurídicas cuyo objeto social se corresponda con el objeto del concurso.</w:t>
      </w:r>
    </w:p>
    <w:p w:rsidR="00240B49" w:rsidRPr="00240B49" w:rsidRDefault="008F65D3" w:rsidP="00240B49">
      <w:pPr>
        <w:spacing w:line="360" w:lineRule="auto"/>
        <w:ind w:left="0"/>
        <w:rPr>
          <w:rFonts w:asciiTheme="majorHAnsi" w:hAnsiTheme="majorHAnsi"/>
          <w:sz w:val="22"/>
          <w:szCs w:val="22"/>
        </w:rPr>
      </w:pPr>
      <w:r w:rsidRPr="00240B49">
        <w:rPr>
          <w:rFonts w:asciiTheme="majorHAnsi" w:hAnsiTheme="majorHAnsi"/>
          <w:sz w:val="22"/>
          <w:szCs w:val="22"/>
        </w:rPr>
        <w:t xml:space="preserve">Cada participante solo podrá formar parte de un único equipo, bien sea como titular o como colaborador/a, y solo podrá presentar una propuesta. El incumplimiento de este punto dará lugar a la exclusión de todas las propuestas en que participe. </w:t>
      </w:r>
    </w:p>
    <w:p w:rsidR="00240B49" w:rsidRPr="00240B49" w:rsidRDefault="00240B49" w:rsidP="00240B49">
      <w:pPr>
        <w:spacing w:line="360" w:lineRule="auto"/>
        <w:ind w:left="0"/>
        <w:rPr>
          <w:rFonts w:asciiTheme="majorHAnsi" w:hAnsiTheme="majorHAnsi"/>
          <w:sz w:val="22"/>
          <w:szCs w:val="22"/>
        </w:rPr>
      </w:pPr>
    </w:p>
    <w:p w:rsidR="008F65D3" w:rsidRPr="00240B49" w:rsidRDefault="00240B49" w:rsidP="00240B49">
      <w:pPr>
        <w:spacing w:line="360" w:lineRule="auto"/>
        <w:ind w:left="0"/>
        <w:rPr>
          <w:rFonts w:asciiTheme="majorHAnsi" w:hAnsiTheme="majorHAnsi"/>
          <w:sz w:val="22"/>
          <w:szCs w:val="22"/>
        </w:rPr>
      </w:pPr>
      <w:r w:rsidRPr="00240B49">
        <w:rPr>
          <w:rFonts w:asciiTheme="majorHAnsi" w:hAnsiTheme="majorHAnsi"/>
          <w:sz w:val="22"/>
          <w:szCs w:val="22"/>
        </w:rPr>
        <w:t>Por último, cabe señalar que l</w:t>
      </w:r>
      <w:r w:rsidR="008F65D3" w:rsidRPr="00240B49">
        <w:rPr>
          <w:rFonts w:asciiTheme="majorHAnsi" w:hAnsiTheme="majorHAnsi"/>
          <w:sz w:val="22"/>
          <w:szCs w:val="22"/>
        </w:rPr>
        <w:t xml:space="preserve">as propuestas deberán ser presentadas en el plazo de los </w:t>
      </w:r>
      <w:r w:rsidR="008F65D3" w:rsidRPr="00240B49">
        <w:rPr>
          <w:rFonts w:asciiTheme="majorHAnsi" w:hAnsiTheme="majorHAnsi"/>
          <w:bCs/>
          <w:sz w:val="22"/>
          <w:szCs w:val="22"/>
        </w:rPr>
        <w:t>60 días naturales siguientes a la publicación de las presentes Bases en el Perfil del Contratante del Ayuntamiento de Gijón/</w:t>
      </w:r>
      <w:proofErr w:type="spellStart"/>
      <w:r w:rsidR="008F65D3" w:rsidRPr="00240B49">
        <w:rPr>
          <w:rFonts w:asciiTheme="majorHAnsi" w:hAnsiTheme="majorHAnsi"/>
          <w:bCs/>
          <w:sz w:val="22"/>
          <w:szCs w:val="22"/>
        </w:rPr>
        <w:t>Xixón</w:t>
      </w:r>
      <w:proofErr w:type="spellEnd"/>
      <w:r w:rsidR="008F65D3" w:rsidRPr="00240B49">
        <w:rPr>
          <w:rFonts w:asciiTheme="majorHAnsi" w:hAnsiTheme="majorHAnsi"/>
          <w:bCs/>
          <w:sz w:val="22"/>
          <w:szCs w:val="22"/>
        </w:rPr>
        <w:t xml:space="preserve"> antes de las 14:00 horas</w:t>
      </w:r>
      <w:r w:rsidR="008F65D3" w:rsidRPr="00240B49">
        <w:rPr>
          <w:rFonts w:asciiTheme="majorHAnsi" w:hAnsiTheme="majorHAnsi"/>
          <w:b/>
          <w:bCs/>
          <w:sz w:val="22"/>
          <w:szCs w:val="22"/>
        </w:rPr>
        <w:t>.</w:t>
      </w:r>
      <w:r w:rsidR="008F65D3" w:rsidRPr="00240B49">
        <w:rPr>
          <w:rFonts w:asciiTheme="majorHAnsi" w:hAnsiTheme="majorHAnsi"/>
          <w:sz w:val="22"/>
          <w:szCs w:val="22"/>
        </w:rPr>
        <w:t xml:space="preserve"> </w:t>
      </w:r>
    </w:p>
    <w:p w:rsidR="008F65D3" w:rsidRDefault="008F65D3" w:rsidP="008F65D3">
      <w:pPr>
        <w:spacing w:line="360" w:lineRule="auto"/>
        <w:ind w:left="0"/>
        <w:rPr>
          <w:rFonts w:asciiTheme="majorHAnsi" w:hAnsiTheme="majorHAnsi"/>
          <w:sz w:val="22"/>
          <w:szCs w:val="22"/>
        </w:rPr>
      </w:pPr>
    </w:p>
    <w:p w:rsidR="00240B49" w:rsidRDefault="00240B49" w:rsidP="008F65D3">
      <w:pPr>
        <w:spacing w:line="360" w:lineRule="auto"/>
        <w:ind w:left="0"/>
        <w:rPr>
          <w:rFonts w:asciiTheme="majorHAnsi" w:hAnsiTheme="majorHAnsi"/>
          <w:sz w:val="22"/>
          <w:szCs w:val="22"/>
        </w:rPr>
      </w:pPr>
    </w:p>
    <w:p w:rsidR="00BB7FA1" w:rsidRDefault="00240B49" w:rsidP="008F65D3">
      <w:pPr>
        <w:spacing w:line="360" w:lineRule="auto"/>
        <w:ind w:left="0"/>
        <w:rPr>
          <w:rFonts w:asciiTheme="majorHAnsi" w:hAnsiTheme="majorHAnsi"/>
          <w:sz w:val="22"/>
          <w:szCs w:val="22"/>
        </w:rPr>
      </w:pPr>
      <w:r>
        <w:rPr>
          <w:rFonts w:asciiTheme="majorHAnsi" w:hAnsiTheme="majorHAnsi"/>
          <w:b/>
          <w:sz w:val="22"/>
          <w:szCs w:val="22"/>
          <w:u w:val="single"/>
        </w:rPr>
        <w:t>CENTRO MUNICIPAL DE EMPRESAS</w:t>
      </w:r>
      <w:r w:rsidR="00BB7FA1">
        <w:rPr>
          <w:rFonts w:asciiTheme="majorHAnsi" w:hAnsiTheme="majorHAnsi"/>
          <w:sz w:val="22"/>
          <w:szCs w:val="22"/>
        </w:rPr>
        <w:t>:</w:t>
      </w:r>
    </w:p>
    <w:p w:rsidR="00462728" w:rsidRDefault="00842504" w:rsidP="008F65D3">
      <w:pPr>
        <w:spacing w:line="360" w:lineRule="auto"/>
        <w:ind w:left="0"/>
        <w:rPr>
          <w:rFonts w:asciiTheme="majorHAnsi" w:hAnsiTheme="majorHAnsi"/>
          <w:sz w:val="22"/>
          <w:szCs w:val="22"/>
        </w:rPr>
      </w:pPr>
      <w:r>
        <w:rPr>
          <w:rFonts w:asciiTheme="majorHAnsi" w:hAnsiTheme="majorHAnsi"/>
          <w:sz w:val="22"/>
          <w:szCs w:val="22"/>
        </w:rPr>
        <w:t>Por otro lado, la Junta de Gobierno, a través del Centro Municipal de Empresas,</w:t>
      </w:r>
      <w:r w:rsidR="00BB7FA1">
        <w:rPr>
          <w:rFonts w:asciiTheme="majorHAnsi" w:hAnsiTheme="majorHAnsi"/>
          <w:sz w:val="22"/>
          <w:szCs w:val="22"/>
        </w:rPr>
        <w:t xml:space="preserve"> ha dado luz verde a una partida de 198.029’</w:t>
      </w:r>
      <w:r w:rsidR="00462728">
        <w:rPr>
          <w:rFonts w:asciiTheme="majorHAnsi" w:hAnsiTheme="majorHAnsi"/>
          <w:sz w:val="22"/>
          <w:szCs w:val="22"/>
        </w:rPr>
        <w:t xml:space="preserve">78 euros para 12 proyectos en el marco de la línea de ayudas </w:t>
      </w:r>
      <w:r w:rsidR="00462728" w:rsidRPr="00240B49">
        <w:rPr>
          <w:rFonts w:asciiTheme="majorHAnsi" w:hAnsiTheme="majorHAnsi"/>
          <w:i/>
          <w:sz w:val="22"/>
          <w:szCs w:val="22"/>
        </w:rPr>
        <w:t>Incentivos a la Innovación 2020 – Línea II. Plataformas Empresariales de Innovación</w:t>
      </w:r>
      <w:r w:rsidR="00240B49">
        <w:rPr>
          <w:rFonts w:asciiTheme="majorHAnsi" w:hAnsiTheme="majorHAnsi"/>
          <w:sz w:val="22"/>
          <w:szCs w:val="22"/>
        </w:rPr>
        <w:t>, cuyo fin es</w:t>
      </w:r>
      <w:r w:rsidR="00462728">
        <w:rPr>
          <w:rFonts w:asciiTheme="majorHAnsi" w:hAnsiTheme="majorHAnsi"/>
          <w:sz w:val="22"/>
          <w:szCs w:val="22"/>
        </w:rPr>
        <w:t xml:space="preserve"> </w:t>
      </w:r>
      <w:r w:rsidR="00240B49">
        <w:rPr>
          <w:rFonts w:asciiTheme="majorHAnsi" w:hAnsiTheme="majorHAnsi"/>
          <w:sz w:val="22"/>
          <w:szCs w:val="22"/>
        </w:rPr>
        <w:t xml:space="preserve">fomentar </w:t>
      </w:r>
      <w:r w:rsidR="00462728">
        <w:rPr>
          <w:rFonts w:asciiTheme="majorHAnsi" w:hAnsiTheme="majorHAnsi"/>
          <w:sz w:val="22"/>
          <w:szCs w:val="22"/>
        </w:rPr>
        <w:t xml:space="preserve">el desarrollo de proyectos en colaboración que promuevan modelos de negocio innovadores, de especial interés para la modernización del tejido empresarial y que supongan un efecto dinamizador en la actividad económica del municipio. </w:t>
      </w:r>
    </w:p>
    <w:p w:rsidR="00462728" w:rsidRDefault="00462728" w:rsidP="008F65D3">
      <w:pPr>
        <w:spacing w:line="360" w:lineRule="auto"/>
        <w:ind w:left="0"/>
        <w:rPr>
          <w:rFonts w:asciiTheme="majorHAnsi" w:hAnsiTheme="majorHAnsi"/>
          <w:sz w:val="22"/>
          <w:szCs w:val="22"/>
        </w:rPr>
      </w:pPr>
    </w:p>
    <w:p w:rsidR="00044565" w:rsidRDefault="00462728" w:rsidP="008F65D3">
      <w:pPr>
        <w:spacing w:line="360" w:lineRule="auto"/>
        <w:ind w:left="0"/>
        <w:rPr>
          <w:rFonts w:asciiTheme="majorHAnsi" w:hAnsiTheme="majorHAnsi"/>
          <w:sz w:val="22"/>
          <w:szCs w:val="22"/>
        </w:rPr>
      </w:pPr>
      <w:r>
        <w:rPr>
          <w:rFonts w:asciiTheme="majorHAnsi" w:hAnsiTheme="majorHAnsi"/>
          <w:sz w:val="22"/>
          <w:szCs w:val="22"/>
        </w:rPr>
        <w:t xml:space="preserve">También se </w:t>
      </w:r>
      <w:r w:rsidR="00044565">
        <w:rPr>
          <w:rFonts w:asciiTheme="majorHAnsi" w:hAnsiTheme="majorHAnsi"/>
          <w:sz w:val="22"/>
          <w:szCs w:val="22"/>
        </w:rPr>
        <w:t>ha</w:t>
      </w:r>
      <w:r>
        <w:rPr>
          <w:rFonts w:asciiTheme="majorHAnsi" w:hAnsiTheme="majorHAnsi"/>
          <w:sz w:val="22"/>
          <w:szCs w:val="22"/>
        </w:rPr>
        <w:t>n</w:t>
      </w:r>
      <w:r w:rsidR="00044565">
        <w:rPr>
          <w:rFonts w:asciiTheme="majorHAnsi" w:hAnsiTheme="majorHAnsi"/>
          <w:sz w:val="22"/>
          <w:szCs w:val="22"/>
        </w:rPr>
        <w:t xml:space="preserve"> concedido ayudas por valor de 23.750 euros </w:t>
      </w:r>
      <w:r w:rsidR="00240B49">
        <w:rPr>
          <w:rFonts w:asciiTheme="majorHAnsi" w:hAnsiTheme="majorHAnsi"/>
          <w:sz w:val="22"/>
          <w:szCs w:val="22"/>
        </w:rPr>
        <w:t>p</w:t>
      </w:r>
      <w:r w:rsidR="00044565">
        <w:rPr>
          <w:rFonts w:asciiTheme="majorHAnsi" w:hAnsiTheme="majorHAnsi"/>
          <w:sz w:val="22"/>
          <w:szCs w:val="22"/>
        </w:rPr>
        <w:t>a</w:t>
      </w:r>
      <w:r w:rsidR="00240B49">
        <w:rPr>
          <w:rFonts w:asciiTheme="majorHAnsi" w:hAnsiTheme="majorHAnsi"/>
          <w:sz w:val="22"/>
          <w:szCs w:val="22"/>
        </w:rPr>
        <w:t>ra</w:t>
      </w:r>
      <w:r w:rsidR="00044565">
        <w:rPr>
          <w:rFonts w:asciiTheme="majorHAnsi" w:hAnsiTheme="majorHAnsi"/>
          <w:sz w:val="22"/>
          <w:szCs w:val="22"/>
        </w:rPr>
        <w:t xml:space="preserve"> 9 empresas dentro de la convocatoria de subvenciones </w:t>
      </w:r>
      <w:r w:rsidR="00044565" w:rsidRPr="00240B49">
        <w:rPr>
          <w:rFonts w:asciiTheme="majorHAnsi" w:hAnsiTheme="majorHAnsi"/>
          <w:i/>
          <w:sz w:val="22"/>
          <w:szCs w:val="22"/>
        </w:rPr>
        <w:t xml:space="preserve">Incentivos </w:t>
      </w:r>
      <w:r w:rsidR="00240B49" w:rsidRPr="00240B49">
        <w:rPr>
          <w:rFonts w:asciiTheme="majorHAnsi" w:hAnsiTheme="majorHAnsi"/>
          <w:i/>
          <w:sz w:val="22"/>
          <w:szCs w:val="22"/>
        </w:rPr>
        <w:t>IMPULSA: Creación y Crecimiento</w:t>
      </w:r>
      <w:r w:rsidR="00240B49">
        <w:rPr>
          <w:rFonts w:asciiTheme="majorHAnsi" w:hAnsiTheme="majorHAnsi"/>
          <w:sz w:val="22"/>
          <w:szCs w:val="22"/>
        </w:rPr>
        <w:t xml:space="preserve"> para potenciar </w:t>
      </w:r>
      <w:r w:rsidR="00BB7FA1">
        <w:rPr>
          <w:rFonts w:asciiTheme="majorHAnsi" w:hAnsiTheme="majorHAnsi"/>
          <w:sz w:val="22"/>
          <w:szCs w:val="22"/>
        </w:rPr>
        <w:t>el desarrollo comercial incentivando</w:t>
      </w:r>
      <w:r w:rsidR="00044565">
        <w:rPr>
          <w:rFonts w:asciiTheme="majorHAnsi" w:hAnsiTheme="majorHAnsi"/>
          <w:sz w:val="22"/>
          <w:szCs w:val="22"/>
        </w:rPr>
        <w:t xml:space="preserve"> la participación en ferias comerciales, congresos u otros encuentros especializados de carácter internacional que contribuyan a la apertura de nuevos mercados, a dar a conocer los productos y/o servicios de las microempresas </w:t>
      </w:r>
      <w:r w:rsidR="00BB7FA1">
        <w:rPr>
          <w:rFonts w:asciiTheme="majorHAnsi" w:hAnsiTheme="majorHAnsi"/>
          <w:sz w:val="22"/>
          <w:szCs w:val="22"/>
        </w:rPr>
        <w:t xml:space="preserve">del municipio con especial atención a aquellas enmarcadas dentro de la industria cultural y creativa. </w:t>
      </w:r>
    </w:p>
    <w:p w:rsidR="00BB7FA1" w:rsidRDefault="00BB7FA1" w:rsidP="008F65D3">
      <w:pPr>
        <w:spacing w:line="360" w:lineRule="auto"/>
        <w:ind w:left="0"/>
        <w:rPr>
          <w:rFonts w:asciiTheme="majorHAnsi" w:hAnsiTheme="majorHAnsi"/>
          <w:sz w:val="22"/>
          <w:szCs w:val="22"/>
        </w:rPr>
      </w:pPr>
    </w:p>
    <w:p w:rsidR="00842504" w:rsidRPr="008F65D3" w:rsidRDefault="00462728" w:rsidP="008F65D3">
      <w:pPr>
        <w:spacing w:line="360" w:lineRule="auto"/>
        <w:ind w:left="0"/>
        <w:rPr>
          <w:rFonts w:asciiTheme="majorHAnsi" w:hAnsiTheme="majorHAnsi"/>
          <w:sz w:val="22"/>
          <w:szCs w:val="22"/>
        </w:rPr>
      </w:pPr>
      <w:r>
        <w:rPr>
          <w:rFonts w:asciiTheme="majorHAnsi" w:hAnsiTheme="majorHAnsi"/>
          <w:sz w:val="22"/>
          <w:szCs w:val="22"/>
        </w:rPr>
        <w:t>Asimismo, se ha aprobado una partida de</w:t>
      </w:r>
      <w:r w:rsidR="00842504">
        <w:rPr>
          <w:rFonts w:asciiTheme="majorHAnsi" w:hAnsiTheme="majorHAnsi"/>
          <w:sz w:val="22"/>
          <w:szCs w:val="22"/>
        </w:rPr>
        <w:t xml:space="preserve"> 85.000 euros en subvenciones para las Áreas Empresariales 2020 con </w:t>
      </w:r>
      <w:r w:rsidR="00240B49">
        <w:rPr>
          <w:rFonts w:asciiTheme="majorHAnsi" w:hAnsiTheme="majorHAnsi"/>
          <w:sz w:val="22"/>
          <w:szCs w:val="22"/>
        </w:rPr>
        <w:t>la finalidad</w:t>
      </w:r>
      <w:r w:rsidR="00D159CD">
        <w:rPr>
          <w:rFonts w:asciiTheme="majorHAnsi" w:hAnsiTheme="majorHAnsi"/>
          <w:sz w:val="22"/>
          <w:szCs w:val="22"/>
        </w:rPr>
        <w:t xml:space="preserve"> de impulsar </w:t>
      </w:r>
      <w:r w:rsidR="00842504">
        <w:rPr>
          <w:rFonts w:asciiTheme="majorHAnsi" w:hAnsiTheme="majorHAnsi"/>
          <w:sz w:val="22"/>
          <w:szCs w:val="22"/>
        </w:rPr>
        <w:t xml:space="preserve">entidades de gestión colectiva y la realización </w:t>
      </w:r>
      <w:r w:rsidR="00842504">
        <w:rPr>
          <w:rFonts w:asciiTheme="majorHAnsi" w:hAnsiTheme="majorHAnsi"/>
          <w:sz w:val="22"/>
          <w:szCs w:val="22"/>
        </w:rPr>
        <w:lastRenderedPageBreak/>
        <w:t xml:space="preserve">de actuaciones dirigidas a mantener y mejorar las condiciones de servicio en las áreas empresariales e industriales de titularidad pública </w:t>
      </w:r>
      <w:r w:rsidR="00D159CD">
        <w:rPr>
          <w:rFonts w:asciiTheme="majorHAnsi" w:hAnsiTheme="majorHAnsi"/>
          <w:sz w:val="22"/>
          <w:szCs w:val="22"/>
        </w:rPr>
        <w:t>municipal</w:t>
      </w:r>
      <w:r w:rsidR="00842504">
        <w:rPr>
          <w:rFonts w:asciiTheme="majorHAnsi" w:hAnsiTheme="majorHAnsi"/>
          <w:sz w:val="22"/>
          <w:szCs w:val="22"/>
        </w:rPr>
        <w:t xml:space="preserve">, relativas al mantenimiento y conservación, limpieza e iniciativas que redunden en la calidad de los servicios que se prestan a las empresas instaladas en dichos espacios. </w:t>
      </w:r>
    </w:p>
    <w:p w:rsidR="008F65D3" w:rsidRDefault="008F65D3" w:rsidP="008F65D3">
      <w:pPr>
        <w:spacing w:line="360" w:lineRule="auto"/>
        <w:ind w:left="0"/>
        <w:rPr>
          <w:rFonts w:asciiTheme="majorHAnsi" w:hAnsiTheme="majorHAnsi"/>
          <w:sz w:val="22"/>
          <w:szCs w:val="22"/>
        </w:rPr>
      </w:pPr>
    </w:p>
    <w:p w:rsidR="00D3674E" w:rsidRDefault="00D3674E" w:rsidP="008F65D3">
      <w:pPr>
        <w:spacing w:line="360" w:lineRule="auto"/>
        <w:ind w:left="0"/>
        <w:rPr>
          <w:rFonts w:asciiTheme="majorHAnsi" w:hAnsiTheme="majorHAnsi"/>
          <w:sz w:val="22"/>
          <w:szCs w:val="22"/>
        </w:rPr>
      </w:pPr>
    </w:p>
    <w:p w:rsidR="00C366F5" w:rsidRPr="00C366F5" w:rsidRDefault="00C366F5" w:rsidP="008F65D3">
      <w:pPr>
        <w:spacing w:line="360" w:lineRule="auto"/>
        <w:ind w:left="0"/>
        <w:rPr>
          <w:rFonts w:asciiTheme="majorHAnsi" w:hAnsiTheme="majorHAnsi"/>
          <w:b/>
          <w:sz w:val="22"/>
          <w:szCs w:val="22"/>
          <w:u w:val="single"/>
        </w:rPr>
      </w:pPr>
      <w:r w:rsidRPr="00C366F5">
        <w:rPr>
          <w:rFonts w:asciiTheme="majorHAnsi" w:hAnsiTheme="majorHAnsi"/>
          <w:b/>
          <w:sz w:val="22"/>
          <w:szCs w:val="22"/>
          <w:u w:val="single"/>
        </w:rPr>
        <w:t>EMPLEO</w:t>
      </w:r>
      <w:r>
        <w:rPr>
          <w:rFonts w:asciiTheme="majorHAnsi" w:hAnsiTheme="majorHAnsi"/>
          <w:b/>
          <w:sz w:val="22"/>
          <w:szCs w:val="22"/>
          <w:u w:val="single"/>
        </w:rPr>
        <w:t>:</w:t>
      </w:r>
    </w:p>
    <w:p w:rsidR="00C31DC8" w:rsidRPr="007571D8" w:rsidRDefault="00C31DC8" w:rsidP="007571D8">
      <w:pPr>
        <w:spacing w:line="360" w:lineRule="auto"/>
        <w:ind w:left="0"/>
        <w:rPr>
          <w:rFonts w:asciiTheme="majorHAnsi" w:hAnsiTheme="majorHAnsi" w:cs="Cambria"/>
          <w:sz w:val="22"/>
          <w:szCs w:val="22"/>
        </w:rPr>
      </w:pPr>
      <w:r w:rsidRPr="007571D8">
        <w:rPr>
          <w:rFonts w:asciiTheme="majorHAnsi" w:hAnsiTheme="majorHAnsi"/>
          <w:sz w:val="22"/>
          <w:szCs w:val="22"/>
        </w:rPr>
        <w:t xml:space="preserve">Dentro del plan de empleo de colaboración público-privado de la Agencia Local y del convenio suscrito entre la Unión de Comerciantes y el Ayuntamiento, se financiará </w:t>
      </w:r>
      <w:r w:rsidR="00D3674E">
        <w:rPr>
          <w:rFonts w:asciiTheme="majorHAnsi" w:hAnsiTheme="majorHAnsi"/>
          <w:sz w:val="22"/>
          <w:szCs w:val="22"/>
        </w:rPr>
        <w:t xml:space="preserve">la contratación de </w:t>
      </w:r>
      <w:r w:rsidRPr="007571D8">
        <w:rPr>
          <w:rFonts w:asciiTheme="majorHAnsi" w:hAnsiTheme="majorHAnsi"/>
          <w:sz w:val="22"/>
          <w:szCs w:val="22"/>
        </w:rPr>
        <w:t>5 personas a jornada completa en la categoría profesional de Ayudante de Dependienta en 5 empresas por un periodo de 12 meses.</w:t>
      </w:r>
      <w:r w:rsidR="00D159CD">
        <w:rPr>
          <w:rFonts w:asciiTheme="majorHAnsi" w:hAnsiTheme="majorHAnsi"/>
          <w:sz w:val="22"/>
          <w:szCs w:val="22"/>
        </w:rPr>
        <w:t xml:space="preserve"> La subvención será de un </w:t>
      </w:r>
      <w:r w:rsidR="00D159CD" w:rsidRPr="007571D8">
        <w:rPr>
          <w:rFonts w:asciiTheme="majorHAnsi" w:hAnsiTheme="majorHAnsi"/>
          <w:sz w:val="22"/>
          <w:szCs w:val="22"/>
        </w:rPr>
        <w:t>importe máximo de 12.797’82 euros</w:t>
      </w:r>
      <w:r w:rsidR="00D159CD">
        <w:rPr>
          <w:rFonts w:asciiTheme="majorHAnsi" w:hAnsiTheme="majorHAnsi"/>
          <w:sz w:val="22"/>
          <w:szCs w:val="22"/>
        </w:rPr>
        <w:t xml:space="preserve"> por contrato. </w:t>
      </w:r>
      <w:r w:rsidRPr="007571D8">
        <w:rPr>
          <w:rFonts w:asciiTheme="majorHAnsi" w:hAnsiTheme="majorHAnsi"/>
          <w:sz w:val="22"/>
          <w:szCs w:val="22"/>
        </w:rPr>
        <w:t>Cabe recordar</w:t>
      </w:r>
      <w:r w:rsidR="00D159CD">
        <w:rPr>
          <w:rFonts w:asciiTheme="majorHAnsi" w:hAnsiTheme="majorHAnsi"/>
          <w:sz w:val="22"/>
          <w:szCs w:val="22"/>
        </w:rPr>
        <w:t xml:space="preserve"> aquí</w:t>
      </w:r>
      <w:r w:rsidRPr="007571D8">
        <w:rPr>
          <w:rFonts w:asciiTheme="majorHAnsi" w:hAnsiTheme="majorHAnsi"/>
          <w:sz w:val="22"/>
          <w:szCs w:val="22"/>
        </w:rPr>
        <w:t xml:space="preserve"> que </w:t>
      </w:r>
      <w:r w:rsidRPr="007571D8">
        <w:rPr>
          <w:rFonts w:asciiTheme="majorHAnsi" w:hAnsiTheme="majorHAnsi" w:cs="Cambria"/>
          <w:sz w:val="22"/>
          <w:szCs w:val="22"/>
        </w:rPr>
        <w:t>el 11 de febrero de 2020 se ap</w:t>
      </w:r>
      <w:r w:rsidR="00D159CD">
        <w:rPr>
          <w:rFonts w:asciiTheme="majorHAnsi" w:hAnsiTheme="majorHAnsi" w:cs="Cambria"/>
          <w:sz w:val="22"/>
          <w:szCs w:val="22"/>
        </w:rPr>
        <w:t>robó por la Junta de Gobierno este convenio</w:t>
      </w:r>
      <w:r w:rsidRPr="007571D8">
        <w:rPr>
          <w:rFonts w:asciiTheme="majorHAnsi" w:hAnsiTheme="majorHAnsi" w:cs="Cambria"/>
          <w:sz w:val="22"/>
          <w:szCs w:val="22"/>
        </w:rPr>
        <w:t>, contemplado en e</w:t>
      </w:r>
      <w:r w:rsidR="000B7A52">
        <w:rPr>
          <w:rFonts w:asciiTheme="majorHAnsi" w:hAnsiTheme="majorHAnsi" w:cs="Cambria"/>
          <w:sz w:val="22"/>
          <w:szCs w:val="22"/>
        </w:rPr>
        <w:t>l actual Pacto de concertación ‘</w:t>
      </w:r>
      <w:r w:rsidRPr="007571D8">
        <w:rPr>
          <w:rFonts w:asciiTheme="majorHAnsi" w:hAnsiTheme="majorHAnsi" w:cs="Cambria"/>
          <w:sz w:val="22"/>
          <w:szCs w:val="22"/>
        </w:rPr>
        <w:t>Gijón/</w:t>
      </w:r>
      <w:proofErr w:type="spellStart"/>
      <w:r w:rsidRPr="007571D8">
        <w:rPr>
          <w:rFonts w:asciiTheme="majorHAnsi" w:hAnsiTheme="majorHAnsi" w:cs="Cambria"/>
          <w:sz w:val="22"/>
          <w:szCs w:val="22"/>
        </w:rPr>
        <w:t>Xixón</w:t>
      </w:r>
      <w:proofErr w:type="spellEnd"/>
      <w:r w:rsidRPr="007571D8">
        <w:rPr>
          <w:rFonts w:asciiTheme="majorHAnsi" w:hAnsiTheme="majorHAnsi" w:cs="Cambria"/>
          <w:sz w:val="22"/>
          <w:szCs w:val="22"/>
        </w:rPr>
        <w:t xml:space="preserve"> Reinicia</w:t>
      </w:r>
      <w:r w:rsidR="000B7A52">
        <w:rPr>
          <w:rFonts w:asciiTheme="majorHAnsi" w:hAnsiTheme="majorHAnsi" w:cs="Cambria"/>
          <w:sz w:val="22"/>
          <w:szCs w:val="22"/>
        </w:rPr>
        <w:t>’</w:t>
      </w:r>
      <w:r w:rsidRPr="007571D8">
        <w:rPr>
          <w:rFonts w:asciiTheme="majorHAnsi" w:hAnsiTheme="majorHAnsi" w:cs="Cambria"/>
          <w:sz w:val="22"/>
          <w:szCs w:val="22"/>
        </w:rPr>
        <w:t xml:space="preserve">, </w:t>
      </w:r>
      <w:r w:rsidR="00D159CD">
        <w:rPr>
          <w:rFonts w:asciiTheme="majorHAnsi" w:hAnsiTheme="majorHAnsi" w:cs="Cambria"/>
          <w:sz w:val="22"/>
          <w:szCs w:val="22"/>
        </w:rPr>
        <w:t xml:space="preserve">con un presupuesto de 165.370 €, de los que </w:t>
      </w:r>
      <w:r w:rsidRPr="007571D8">
        <w:rPr>
          <w:rFonts w:asciiTheme="majorHAnsi" w:hAnsiTheme="majorHAnsi" w:cs="Cambria"/>
          <w:sz w:val="22"/>
          <w:szCs w:val="22"/>
        </w:rPr>
        <w:t>37.391,72 € son para gastos de formación, coordinación, gestión y gasto corriente</w:t>
      </w:r>
      <w:r w:rsidR="00D159CD">
        <w:rPr>
          <w:rFonts w:asciiTheme="majorHAnsi" w:hAnsiTheme="majorHAnsi" w:cs="Cambria"/>
          <w:sz w:val="22"/>
          <w:szCs w:val="22"/>
        </w:rPr>
        <w:t>,</w:t>
      </w:r>
      <w:r w:rsidRPr="007571D8">
        <w:rPr>
          <w:rFonts w:asciiTheme="majorHAnsi" w:hAnsiTheme="majorHAnsi" w:cs="Cambria"/>
          <w:sz w:val="22"/>
          <w:szCs w:val="22"/>
        </w:rPr>
        <w:t xml:space="preserve"> y 127.978,28 € para costes de contratación por parte de las empresas que asumen el compromiso de contratar.</w:t>
      </w:r>
    </w:p>
    <w:p w:rsidR="00C31DC8" w:rsidRPr="007571D8" w:rsidRDefault="00C31DC8" w:rsidP="007571D8">
      <w:pPr>
        <w:spacing w:line="360" w:lineRule="auto"/>
        <w:ind w:left="0"/>
        <w:rPr>
          <w:rFonts w:asciiTheme="majorHAnsi" w:hAnsiTheme="majorHAnsi"/>
          <w:sz w:val="22"/>
          <w:szCs w:val="22"/>
        </w:rPr>
      </w:pPr>
    </w:p>
    <w:p w:rsidR="00BA7ABE" w:rsidRPr="00897F97" w:rsidRDefault="00C366F5" w:rsidP="007571D8">
      <w:pPr>
        <w:autoSpaceDE w:val="0"/>
        <w:autoSpaceDN w:val="0"/>
        <w:adjustRightInd w:val="0"/>
        <w:spacing w:line="360" w:lineRule="auto"/>
        <w:ind w:left="0"/>
        <w:rPr>
          <w:rFonts w:asciiTheme="majorHAnsi" w:hAnsiTheme="majorHAnsi"/>
          <w:sz w:val="22"/>
          <w:szCs w:val="22"/>
        </w:rPr>
      </w:pPr>
      <w:r w:rsidRPr="007571D8">
        <w:rPr>
          <w:rFonts w:asciiTheme="majorHAnsi" w:hAnsiTheme="majorHAnsi"/>
          <w:sz w:val="22"/>
          <w:szCs w:val="22"/>
        </w:rPr>
        <w:t>También en el marco del plan de empleo de colaboración publico-privado</w:t>
      </w:r>
      <w:r w:rsidR="009617C5" w:rsidRPr="007571D8">
        <w:rPr>
          <w:rFonts w:asciiTheme="majorHAnsi" w:hAnsiTheme="majorHAnsi"/>
          <w:sz w:val="22"/>
          <w:szCs w:val="22"/>
        </w:rPr>
        <w:t xml:space="preserve"> de ‘Gijón Reinicia’</w:t>
      </w:r>
      <w:r w:rsidRPr="007571D8">
        <w:rPr>
          <w:rFonts w:asciiTheme="majorHAnsi" w:hAnsiTheme="majorHAnsi"/>
          <w:sz w:val="22"/>
          <w:szCs w:val="22"/>
        </w:rPr>
        <w:t xml:space="preserve">, </w:t>
      </w:r>
      <w:r w:rsidR="009617C5" w:rsidRPr="007571D8">
        <w:rPr>
          <w:rFonts w:asciiTheme="majorHAnsi" w:hAnsiTheme="majorHAnsi"/>
          <w:sz w:val="22"/>
          <w:szCs w:val="22"/>
        </w:rPr>
        <w:t>s</w:t>
      </w:r>
      <w:r w:rsidRPr="007571D8">
        <w:rPr>
          <w:rFonts w:asciiTheme="majorHAnsi" w:hAnsiTheme="majorHAnsi"/>
          <w:sz w:val="22"/>
          <w:szCs w:val="22"/>
        </w:rPr>
        <w:t xml:space="preserve">e ha modificado </w:t>
      </w:r>
      <w:r w:rsidR="00D159CD">
        <w:rPr>
          <w:rFonts w:asciiTheme="majorHAnsi" w:hAnsiTheme="majorHAnsi"/>
          <w:sz w:val="22"/>
          <w:szCs w:val="22"/>
        </w:rPr>
        <w:t>a petición de la entidad</w:t>
      </w:r>
      <w:r w:rsidR="00D159CD" w:rsidRPr="007571D8">
        <w:rPr>
          <w:rFonts w:asciiTheme="majorHAnsi" w:hAnsiTheme="majorHAnsi"/>
          <w:sz w:val="22"/>
          <w:szCs w:val="22"/>
        </w:rPr>
        <w:t xml:space="preserve"> </w:t>
      </w:r>
      <w:r w:rsidRPr="007571D8">
        <w:rPr>
          <w:rFonts w:asciiTheme="majorHAnsi" w:hAnsiTheme="majorHAnsi"/>
          <w:sz w:val="22"/>
          <w:szCs w:val="22"/>
        </w:rPr>
        <w:t>la fecha de inicio de la fase de contrataciones laborales del proyecto ‘Conductor Integral’</w:t>
      </w:r>
      <w:r w:rsidR="00D159CD">
        <w:rPr>
          <w:rFonts w:asciiTheme="majorHAnsi" w:hAnsiTheme="majorHAnsi"/>
          <w:sz w:val="22"/>
          <w:szCs w:val="22"/>
        </w:rPr>
        <w:t>,</w:t>
      </w:r>
      <w:r w:rsidR="00D60A98" w:rsidRPr="007571D8">
        <w:rPr>
          <w:rFonts w:asciiTheme="majorHAnsi" w:hAnsiTheme="majorHAnsi"/>
          <w:sz w:val="22"/>
          <w:szCs w:val="22"/>
        </w:rPr>
        <w:t xml:space="preserve"> </w:t>
      </w:r>
      <w:r w:rsidR="00D159CD">
        <w:rPr>
          <w:rFonts w:asciiTheme="majorHAnsi" w:hAnsiTheme="majorHAnsi"/>
          <w:sz w:val="22"/>
          <w:szCs w:val="22"/>
        </w:rPr>
        <w:t xml:space="preserve">que pasa al </w:t>
      </w:r>
      <w:r w:rsidR="00D60A98" w:rsidRPr="007571D8">
        <w:rPr>
          <w:rFonts w:asciiTheme="majorHAnsi" w:hAnsiTheme="majorHAnsi"/>
          <w:sz w:val="22"/>
          <w:szCs w:val="22"/>
        </w:rPr>
        <w:t xml:space="preserve">1 de diciembre de 2020 </w:t>
      </w:r>
      <w:r w:rsidR="00BA7ABE" w:rsidRPr="007571D8">
        <w:rPr>
          <w:rFonts w:asciiTheme="majorHAnsi" w:hAnsiTheme="majorHAnsi"/>
          <w:sz w:val="22"/>
          <w:szCs w:val="22"/>
        </w:rPr>
        <w:t xml:space="preserve">en lugar de 1 de enero de 2021, así como la </w:t>
      </w:r>
      <w:r w:rsidR="00D159CD">
        <w:rPr>
          <w:rFonts w:asciiTheme="majorHAnsi" w:hAnsiTheme="majorHAnsi"/>
          <w:sz w:val="22"/>
          <w:szCs w:val="22"/>
        </w:rPr>
        <w:t xml:space="preserve">modificación </w:t>
      </w:r>
      <w:r w:rsidR="00BA7ABE" w:rsidRPr="007571D8">
        <w:rPr>
          <w:rFonts w:asciiTheme="majorHAnsi" w:hAnsiTheme="majorHAnsi"/>
          <w:sz w:val="22"/>
          <w:szCs w:val="22"/>
        </w:rPr>
        <w:t xml:space="preserve">distribución del gasto. </w:t>
      </w:r>
    </w:p>
    <w:p w:rsidR="009617C5" w:rsidRDefault="009617C5" w:rsidP="00897F97">
      <w:pPr>
        <w:autoSpaceDE w:val="0"/>
        <w:autoSpaceDN w:val="0"/>
        <w:adjustRightInd w:val="0"/>
        <w:spacing w:line="360" w:lineRule="auto"/>
        <w:ind w:left="0"/>
        <w:rPr>
          <w:rFonts w:asciiTheme="majorHAnsi" w:hAnsiTheme="majorHAnsi" w:cs="Cambria"/>
          <w:sz w:val="22"/>
          <w:szCs w:val="22"/>
        </w:rPr>
      </w:pPr>
      <w:r w:rsidRPr="007571D8">
        <w:rPr>
          <w:rFonts w:asciiTheme="majorHAnsi" w:hAnsiTheme="majorHAnsi"/>
          <w:sz w:val="22"/>
          <w:szCs w:val="22"/>
        </w:rPr>
        <w:t>Se trata de un convenio suscrito con la corporación asturiana de transportes (CAR) cuyo fin es favorecer la integraci</w:t>
      </w:r>
      <w:r w:rsidR="00D159CD">
        <w:rPr>
          <w:rFonts w:asciiTheme="majorHAnsi" w:hAnsiTheme="majorHAnsi"/>
          <w:sz w:val="22"/>
          <w:szCs w:val="22"/>
        </w:rPr>
        <w:t>ón de las personas desempleadas</w:t>
      </w:r>
      <w:r w:rsidRPr="007571D8">
        <w:rPr>
          <w:rFonts w:asciiTheme="majorHAnsi" w:hAnsiTheme="majorHAnsi"/>
          <w:sz w:val="22"/>
          <w:szCs w:val="22"/>
        </w:rPr>
        <w:t xml:space="preserve"> en el mercado de trabajo local. Está dirigido a 22 personas </w:t>
      </w:r>
      <w:r w:rsidRPr="007571D8">
        <w:rPr>
          <w:rFonts w:asciiTheme="majorHAnsi" w:hAnsiTheme="majorHAnsi" w:cs="Cambria"/>
          <w:sz w:val="22"/>
          <w:szCs w:val="22"/>
        </w:rPr>
        <w:t>con un presupuesto de 214.629,00 €, de los que 57.382,50 € son para gastos de formación, coordinación, gestión y gasto corriente y los 157.246,50 € restantes para subvencionar la contratación de 14 de los/as 22 alumnos/as por parte de empresas del sector del transporte de viajeros por carretera. A su vez, a</w:t>
      </w:r>
      <w:r w:rsidR="00D159CD">
        <w:rPr>
          <w:rFonts w:asciiTheme="majorHAnsi" w:hAnsiTheme="majorHAnsi" w:cs="Cambria"/>
          <w:sz w:val="22"/>
          <w:szCs w:val="22"/>
        </w:rPr>
        <w:t xml:space="preserve"> las dos empresas asociadas que inicialmente</w:t>
      </w:r>
      <w:r w:rsidRPr="007571D8">
        <w:rPr>
          <w:rFonts w:asciiTheme="majorHAnsi" w:hAnsiTheme="majorHAnsi" w:cs="Cambria"/>
          <w:sz w:val="22"/>
          <w:szCs w:val="22"/>
        </w:rPr>
        <w:t xml:space="preserve"> habían formalizado compromiso de contratación (ALSA y EBROBUS) </w:t>
      </w:r>
      <w:r w:rsidR="00D159CD">
        <w:rPr>
          <w:rFonts w:asciiTheme="majorHAnsi" w:hAnsiTheme="majorHAnsi" w:cs="Cambria"/>
          <w:sz w:val="22"/>
          <w:szCs w:val="22"/>
        </w:rPr>
        <w:t xml:space="preserve">se ha sumado </w:t>
      </w:r>
      <w:r w:rsidRPr="007571D8">
        <w:rPr>
          <w:rFonts w:asciiTheme="majorHAnsi" w:hAnsiTheme="majorHAnsi" w:cs="Cambria"/>
          <w:sz w:val="22"/>
          <w:szCs w:val="22"/>
        </w:rPr>
        <w:lastRenderedPageBreak/>
        <w:t>una tercera (Tranvía Eléctrico de Avi</w:t>
      </w:r>
      <w:r w:rsidR="00D159CD">
        <w:rPr>
          <w:rFonts w:asciiTheme="majorHAnsi" w:hAnsiTheme="majorHAnsi" w:cs="Cambria"/>
          <w:sz w:val="22"/>
          <w:szCs w:val="22"/>
        </w:rPr>
        <w:t xml:space="preserve">lés-CTEA) </w:t>
      </w:r>
      <w:r w:rsidRPr="007571D8">
        <w:rPr>
          <w:rFonts w:asciiTheme="majorHAnsi" w:hAnsiTheme="majorHAnsi" w:cs="Cambria"/>
          <w:sz w:val="22"/>
          <w:szCs w:val="22"/>
        </w:rPr>
        <w:t>para asumir parte de las contrataciones</w:t>
      </w:r>
      <w:r w:rsidR="00D159CD">
        <w:rPr>
          <w:rFonts w:asciiTheme="majorHAnsi" w:hAnsiTheme="majorHAnsi" w:cs="Cambria"/>
          <w:sz w:val="22"/>
          <w:szCs w:val="22"/>
        </w:rPr>
        <w:t>. De esta forma,</w:t>
      </w:r>
      <w:r w:rsidRPr="007571D8">
        <w:rPr>
          <w:rFonts w:asciiTheme="majorHAnsi" w:hAnsiTheme="majorHAnsi" w:cs="Cambria"/>
          <w:sz w:val="22"/>
          <w:szCs w:val="22"/>
        </w:rPr>
        <w:t xml:space="preserve"> ALSA contratará a 10 personas y EBROBÚS y CTEA firmarán c</w:t>
      </w:r>
      <w:r w:rsidR="00D159CD">
        <w:rPr>
          <w:rFonts w:asciiTheme="majorHAnsi" w:hAnsiTheme="majorHAnsi" w:cs="Cambria"/>
          <w:sz w:val="22"/>
          <w:szCs w:val="22"/>
        </w:rPr>
        <w:t>ontrato con otras dos personas cada una</w:t>
      </w:r>
      <w:r w:rsidRPr="007571D8">
        <w:rPr>
          <w:rFonts w:asciiTheme="majorHAnsi" w:hAnsiTheme="majorHAnsi" w:cs="Cambria"/>
          <w:sz w:val="22"/>
          <w:szCs w:val="22"/>
        </w:rPr>
        <w:t>, sumando así los 14 contratos comprometidos en la firma del Convenio.</w:t>
      </w:r>
    </w:p>
    <w:p w:rsidR="00D159CD" w:rsidRPr="007571D8" w:rsidRDefault="00D159CD" w:rsidP="00897F97">
      <w:pPr>
        <w:autoSpaceDE w:val="0"/>
        <w:autoSpaceDN w:val="0"/>
        <w:adjustRightInd w:val="0"/>
        <w:spacing w:line="360" w:lineRule="auto"/>
        <w:ind w:left="0"/>
        <w:rPr>
          <w:rFonts w:asciiTheme="majorHAnsi" w:hAnsiTheme="majorHAnsi" w:cs="Cambria"/>
          <w:sz w:val="22"/>
          <w:szCs w:val="22"/>
        </w:rPr>
      </w:pPr>
    </w:p>
    <w:p w:rsidR="009617C5" w:rsidRPr="007571D8" w:rsidRDefault="009617C5" w:rsidP="007571D8">
      <w:pPr>
        <w:autoSpaceDE w:val="0"/>
        <w:autoSpaceDN w:val="0"/>
        <w:adjustRightInd w:val="0"/>
        <w:spacing w:line="360" w:lineRule="auto"/>
        <w:ind w:left="0"/>
        <w:rPr>
          <w:rFonts w:asciiTheme="majorHAnsi" w:hAnsiTheme="majorHAnsi" w:cs="Cambria"/>
          <w:sz w:val="22"/>
          <w:szCs w:val="22"/>
        </w:rPr>
      </w:pPr>
      <w:r w:rsidRPr="007571D8">
        <w:rPr>
          <w:rFonts w:asciiTheme="majorHAnsi" w:hAnsiTheme="majorHAnsi" w:cs="Cambria"/>
          <w:sz w:val="22"/>
          <w:szCs w:val="22"/>
        </w:rPr>
        <w:t>La distribución anual por empresas,</w:t>
      </w:r>
      <w:r w:rsidR="00897F97">
        <w:rPr>
          <w:rFonts w:asciiTheme="majorHAnsi" w:hAnsiTheme="majorHAnsi" w:cs="Cambria"/>
          <w:sz w:val="22"/>
          <w:szCs w:val="22"/>
        </w:rPr>
        <w:t xml:space="preserve"> a partir de hora, serí</w:t>
      </w:r>
      <w:r w:rsidRPr="007571D8">
        <w:rPr>
          <w:rFonts w:asciiTheme="majorHAnsi" w:hAnsiTheme="majorHAnsi" w:cs="Cambria"/>
          <w:sz w:val="22"/>
          <w:szCs w:val="22"/>
        </w:rPr>
        <w:t>a la siguiente:</w:t>
      </w:r>
    </w:p>
    <w:p w:rsidR="009617C5" w:rsidRPr="007571D8" w:rsidRDefault="009617C5" w:rsidP="007571D8">
      <w:pPr>
        <w:autoSpaceDE w:val="0"/>
        <w:autoSpaceDN w:val="0"/>
        <w:adjustRightInd w:val="0"/>
        <w:spacing w:line="360" w:lineRule="auto"/>
        <w:rPr>
          <w:rFonts w:asciiTheme="majorHAnsi" w:hAnsiTheme="majorHAnsi" w:cs="Cambria"/>
          <w:sz w:val="22"/>
          <w:szCs w:val="22"/>
        </w:rPr>
      </w:pPr>
    </w:p>
    <w:p w:rsidR="009617C5" w:rsidRPr="007571D8" w:rsidRDefault="009617C5" w:rsidP="007571D8">
      <w:pPr>
        <w:autoSpaceDE w:val="0"/>
        <w:autoSpaceDN w:val="0"/>
        <w:adjustRightInd w:val="0"/>
        <w:spacing w:line="360" w:lineRule="auto"/>
        <w:rPr>
          <w:rFonts w:asciiTheme="majorHAnsi" w:hAnsiTheme="majorHAnsi" w:cs="Cambria"/>
          <w:sz w:val="22"/>
          <w:szCs w:val="22"/>
        </w:rPr>
      </w:pPr>
      <w:r w:rsidRPr="007571D8">
        <w:rPr>
          <w:rFonts w:asciiTheme="majorHAnsi" w:hAnsiTheme="majorHAnsi" w:cs="Cambria"/>
          <w:sz w:val="22"/>
          <w:szCs w:val="22"/>
        </w:rPr>
        <w:t xml:space="preserve">-ALSA.- </w:t>
      </w:r>
      <w:r w:rsidRPr="007571D8">
        <w:rPr>
          <w:rFonts w:asciiTheme="majorHAnsi" w:hAnsiTheme="majorHAnsi" w:cs="Cambria"/>
          <w:b/>
          <w:sz w:val="22"/>
          <w:szCs w:val="22"/>
        </w:rPr>
        <w:t>112.318,93 €</w:t>
      </w:r>
      <w:r w:rsidRPr="007571D8">
        <w:rPr>
          <w:rFonts w:asciiTheme="majorHAnsi" w:hAnsiTheme="majorHAnsi" w:cs="Cambria"/>
          <w:sz w:val="22"/>
          <w:szCs w:val="22"/>
        </w:rPr>
        <w:t xml:space="preserve"> </w:t>
      </w:r>
    </w:p>
    <w:p w:rsidR="009617C5" w:rsidRPr="007571D8" w:rsidRDefault="009617C5" w:rsidP="007571D8">
      <w:pPr>
        <w:numPr>
          <w:ilvl w:val="0"/>
          <w:numId w:val="5"/>
        </w:numPr>
        <w:autoSpaceDE w:val="0"/>
        <w:autoSpaceDN w:val="0"/>
        <w:adjustRightInd w:val="0"/>
        <w:spacing w:line="360" w:lineRule="auto"/>
        <w:ind w:right="0"/>
        <w:rPr>
          <w:rFonts w:asciiTheme="majorHAnsi" w:hAnsiTheme="majorHAnsi" w:cs="Cambria"/>
          <w:sz w:val="22"/>
          <w:szCs w:val="22"/>
        </w:rPr>
      </w:pPr>
      <w:r w:rsidRPr="007571D8">
        <w:rPr>
          <w:rFonts w:asciiTheme="majorHAnsi" w:hAnsiTheme="majorHAnsi" w:cs="Cambria"/>
          <w:sz w:val="22"/>
          <w:szCs w:val="22"/>
        </w:rPr>
        <w:t>2020: 9.359,92 €</w:t>
      </w:r>
    </w:p>
    <w:p w:rsidR="009617C5" w:rsidRPr="007571D8" w:rsidRDefault="009617C5" w:rsidP="007571D8">
      <w:pPr>
        <w:numPr>
          <w:ilvl w:val="0"/>
          <w:numId w:val="5"/>
        </w:numPr>
        <w:autoSpaceDE w:val="0"/>
        <w:autoSpaceDN w:val="0"/>
        <w:adjustRightInd w:val="0"/>
        <w:spacing w:line="360" w:lineRule="auto"/>
        <w:ind w:right="0"/>
        <w:rPr>
          <w:rFonts w:asciiTheme="majorHAnsi" w:hAnsiTheme="majorHAnsi" w:cs="Cambria"/>
          <w:sz w:val="22"/>
          <w:szCs w:val="22"/>
        </w:rPr>
      </w:pPr>
      <w:r w:rsidRPr="007571D8">
        <w:rPr>
          <w:rFonts w:asciiTheme="majorHAnsi" w:hAnsiTheme="majorHAnsi" w:cs="Cambria"/>
          <w:sz w:val="22"/>
          <w:szCs w:val="22"/>
        </w:rPr>
        <w:t>2021: 102.959,02 €</w:t>
      </w:r>
    </w:p>
    <w:p w:rsidR="009617C5" w:rsidRPr="007571D8" w:rsidRDefault="009617C5" w:rsidP="007571D8">
      <w:pPr>
        <w:autoSpaceDE w:val="0"/>
        <w:autoSpaceDN w:val="0"/>
        <w:adjustRightInd w:val="0"/>
        <w:spacing w:line="360" w:lineRule="auto"/>
        <w:rPr>
          <w:rFonts w:asciiTheme="majorHAnsi" w:hAnsiTheme="majorHAnsi" w:cs="Cambria"/>
          <w:sz w:val="22"/>
          <w:szCs w:val="22"/>
        </w:rPr>
      </w:pPr>
    </w:p>
    <w:p w:rsidR="009617C5" w:rsidRPr="007571D8" w:rsidRDefault="009617C5" w:rsidP="007571D8">
      <w:pPr>
        <w:autoSpaceDE w:val="0"/>
        <w:autoSpaceDN w:val="0"/>
        <w:adjustRightInd w:val="0"/>
        <w:spacing w:line="360" w:lineRule="auto"/>
        <w:rPr>
          <w:rFonts w:asciiTheme="majorHAnsi" w:hAnsiTheme="majorHAnsi" w:cs="Cambria"/>
          <w:sz w:val="22"/>
          <w:szCs w:val="22"/>
        </w:rPr>
      </w:pPr>
      <w:r w:rsidRPr="007571D8">
        <w:rPr>
          <w:rFonts w:asciiTheme="majorHAnsi" w:hAnsiTheme="majorHAnsi" w:cs="Cambria"/>
          <w:sz w:val="22"/>
          <w:szCs w:val="22"/>
        </w:rPr>
        <w:t xml:space="preserve">-EBROBUS.- </w:t>
      </w:r>
      <w:r w:rsidRPr="007571D8">
        <w:rPr>
          <w:rFonts w:asciiTheme="majorHAnsi" w:hAnsiTheme="majorHAnsi" w:cs="Cambria"/>
          <w:b/>
          <w:sz w:val="22"/>
          <w:szCs w:val="22"/>
        </w:rPr>
        <w:t>22.463,79 €</w:t>
      </w:r>
    </w:p>
    <w:p w:rsidR="009617C5" w:rsidRPr="007571D8" w:rsidRDefault="009617C5" w:rsidP="007571D8">
      <w:pPr>
        <w:numPr>
          <w:ilvl w:val="0"/>
          <w:numId w:val="6"/>
        </w:numPr>
        <w:autoSpaceDE w:val="0"/>
        <w:autoSpaceDN w:val="0"/>
        <w:adjustRightInd w:val="0"/>
        <w:spacing w:line="360" w:lineRule="auto"/>
        <w:ind w:right="0"/>
        <w:rPr>
          <w:rFonts w:asciiTheme="majorHAnsi" w:hAnsiTheme="majorHAnsi" w:cs="Cambria"/>
          <w:sz w:val="22"/>
          <w:szCs w:val="22"/>
        </w:rPr>
      </w:pPr>
      <w:r w:rsidRPr="007571D8">
        <w:rPr>
          <w:rFonts w:asciiTheme="majorHAnsi" w:hAnsiTheme="majorHAnsi" w:cs="Cambria"/>
          <w:sz w:val="22"/>
          <w:szCs w:val="22"/>
        </w:rPr>
        <w:t>2020: 1.871,98 €</w:t>
      </w:r>
    </w:p>
    <w:p w:rsidR="009617C5" w:rsidRPr="007571D8" w:rsidRDefault="009617C5" w:rsidP="007571D8">
      <w:pPr>
        <w:numPr>
          <w:ilvl w:val="0"/>
          <w:numId w:val="6"/>
        </w:numPr>
        <w:autoSpaceDE w:val="0"/>
        <w:autoSpaceDN w:val="0"/>
        <w:adjustRightInd w:val="0"/>
        <w:spacing w:line="360" w:lineRule="auto"/>
        <w:ind w:right="0"/>
        <w:rPr>
          <w:rFonts w:asciiTheme="majorHAnsi" w:hAnsiTheme="majorHAnsi" w:cs="Cambria"/>
          <w:sz w:val="22"/>
          <w:szCs w:val="22"/>
        </w:rPr>
      </w:pPr>
      <w:r w:rsidRPr="007571D8">
        <w:rPr>
          <w:rFonts w:asciiTheme="majorHAnsi" w:hAnsiTheme="majorHAnsi" w:cs="Cambria"/>
          <w:sz w:val="22"/>
          <w:szCs w:val="22"/>
        </w:rPr>
        <w:t>2021: 20.591,80 €</w:t>
      </w:r>
    </w:p>
    <w:p w:rsidR="009617C5" w:rsidRPr="007571D8" w:rsidRDefault="009617C5" w:rsidP="007571D8">
      <w:pPr>
        <w:autoSpaceDE w:val="0"/>
        <w:autoSpaceDN w:val="0"/>
        <w:adjustRightInd w:val="0"/>
        <w:spacing w:line="360" w:lineRule="auto"/>
        <w:rPr>
          <w:rFonts w:asciiTheme="majorHAnsi" w:hAnsiTheme="majorHAnsi" w:cs="Cambria"/>
          <w:sz w:val="22"/>
          <w:szCs w:val="22"/>
        </w:rPr>
      </w:pPr>
    </w:p>
    <w:p w:rsidR="009617C5" w:rsidRPr="007571D8" w:rsidRDefault="009617C5" w:rsidP="007571D8">
      <w:pPr>
        <w:autoSpaceDE w:val="0"/>
        <w:autoSpaceDN w:val="0"/>
        <w:adjustRightInd w:val="0"/>
        <w:spacing w:line="360" w:lineRule="auto"/>
        <w:rPr>
          <w:rFonts w:asciiTheme="majorHAnsi" w:hAnsiTheme="majorHAnsi" w:cs="Cambria"/>
          <w:sz w:val="22"/>
          <w:szCs w:val="22"/>
        </w:rPr>
      </w:pPr>
      <w:r w:rsidRPr="007571D8">
        <w:rPr>
          <w:rFonts w:asciiTheme="majorHAnsi" w:hAnsiTheme="majorHAnsi" w:cs="Cambria"/>
          <w:sz w:val="22"/>
          <w:szCs w:val="22"/>
        </w:rPr>
        <w:t xml:space="preserve">-Tranvía eléctrico de Avilés-CTEA.- </w:t>
      </w:r>
      <w:r w:rsidRPr="007571D8">
        <w:rPr>
          <w:rFonts w:asciiTheme="majorHAnsi" w:hAnsiTheme="majorHAnsi" w:cs="Cambria"/>
          <w:b/>
          <w:sz w:val="22"/>
          <w:szCs w:val="22"/>
        </w:rPr>
        <w:t>22.463,79 €</w:t>
      </w:r>
      <w:r w:rsidRPr="007571D8">
        <w:rPr>
          <w:rFonts w:asciiTheme="majorHAnsi" w:hAnsiTheme="majorHAnsi" w:cs="Cambria"/>
          <w:sz w:val="22"/>
          <w:szCs w:val="22"/>
        </w:rPr>
        <w:t xml:space="preserve"> </w:t>
      </w:r>
    </w:p>
    <w:p w:rsidR="009617C5" w:rsidRPr="007571D8" w:rsidRDefault="009617C5" w:rsidP="007571D8">
      <w:pPr>
        <w:numPr>
          <w:ilvl w:val="0"/>
          <w:numId w:val="7"/>
        </w:numPr>
        <w:autoSpaceDE w:val="0"/>
        <w:autoSpaceDN w:val="0"/>
        <w:adjustRightInd w:val="0"/>
        <w:spacing w:line="360" w:lineRule="auto"/>
        <w:ind w:right="0"/>
        <w:rPr>
          <w:rFonts w:asciiTheme="majorHAnsi" w:hAnsiTheme="majorHAnsi" w:cs="Cambria"/>
          <w:sz w:val="22"/>
          <w:szCs w:val="22"/>
        </w:rPr>
      </w:pPr>
      <w:r w:rsidRPr="007571D8">
        <w:rPr>
          <w:rFonts w:asciiTheme="majorHAnsi" w:hAnsiTheme="majorHAnsi" w:cs="Cambria"/>
          <w:sz w:val="22"/>
          <w:szCs w:val="22"/>
        </w:rPr>
        <w:t>2020: 1.871,98 €</w:t>
      </w:r>
    </w:p>
    <w:p w:rsidR="009617C5" w:rsidRPr="007571D8" w:rsidRDefault="009617C5" w:rsidP="007571D8">
      <w:pPr>
        <w:numPr>
          <w:ilvl w:val="0"/>
          <w:numId w:val="7"/>
        </w:numPr>
        <w:autoSpaceDE w:val="0"/>
        <w:autoSpaceDN w:val="0"/>
        <w:adjustRightInd w:val="0"/>
        <w:spacing w:line="360" w:lineRule="auto"/>
        <w:ind w:right="0"/>
        <w:rPr>
          <w:rFonts w:asciiTheme="majorHAnsi" w:hAnsiTheme="majorHAnsi" w:cs="Cambria"/>
          <w:sz w:val="22"/>
          <w:szCs w:val="22"/>
        </w:rPr>
      </w:pPr>
      <w:r w:rsidRPr="007571D8">
        <w:rPr>
          <w:rFonts w:asciiTheme="majorHAnsi" w:hAnsiTheme="majorHAnsi" w:cs="Cambria"/>
          <w:sz w:val="22"/>
          <w:szCs w:val="22"/>
        </w:rPr>
        <w:t>2021: 20.591,80 €</w:t>
      </w:r>
    </w:p>
    <w:p w:rsidR="009617C5" w:rsidRPr="007571D8" w:rsidRDefault="009617C5" w:rsidP="007571D8">
      <w:pPr>
        <w:autoSpaceDE w:val="0"/>
        <w:autoSpaceDN w:val="0"/>
        <w:adjustRightInd w:val="0"/>
        <w:spacing w:line="360" w:lineRule="auto"/>
        <w:rPr>
          <w:rFonts w:asciiTheme="majorHAnsi" w:hAnsiTheme="majorHAnsi" w:cs="Cambria"/>
          <w:sz w:val="22"/>
          <w:szCs w:val="22"/>
        </w:rPr>
      </w:pPr>
    </w:p>
    <w:p w:rsidR="00B65D7A" w:rsidRPr="007571D8" w:rsidRDefault="00BA7ABE" w:rsidP="007571D8">
      <w:pPr>
        <w:autoSpaceDE w:val="0"/>
        <w:autoSpaceDN w:val="0"/>
        <w:adjustRightInd w:val="0"/>
        <w:spacing w:line="360" w:lineRule="auto"/>
        <w:ind w:left="0"/>
        <w:rPr>
          <w:rFonts w:asciiTheme="majorHAnsi" w:hAnsiTheme="majorHAnsi" w:cs="Cambria"/>
          <w:sz w:val="22"/>
          <w:szCs w:val="22"/>
        </w:rPr>
      </w:pPr>
      <w:r w:rsidRPr="007571D8">
        <w:rPr>
          <w:rFonts w:asciiTheme="majorHAnsi" w:hAnsiTheme="majorHAnsi"/>
          <w:sz w:val="22"/>
          <w:szCs w:val="22"/>
        </w:rPr>
        <w:t xml:space="preserve">Se </w:t>
      </w:r>
      <w:r w:rsidR="00897F97">
        <w:rPr>
          <w:rFonts w:asciiTheme="majorHAnsi" w:hAnsiTheme="majorHAnsi" w:cs="Cambria"/>
          <w:sz w:val="22"/>
          <w:szCs w:val="22"/>
        </w:rPr>
        <w:t xml:space="preserve">dispondrá un gasto en el 2020 </w:t>
      </w:r>
      <w:r w:rsidRPr="007571D8">
        <w:rPr>
          <w:rFonts w:asciiTheme="majorHAnsi" w:hAnsiTheme="majorHAnsi" w:cs="Cambria"/>
          <w:sz w:val="22"/>
          <w:szCs w:val="22"/>
        </w:rPr>
        <w:t>a favor de las empresas con compromiso d</w:t>
      </w:r>
      <w:r w:rsidR="00897F97">
        <w:rPr>
          <w:rFonts w:asciiTheme="majorHAnsi" w:hAnsiTheme="majorHAnsi" w:cs="Cambria"/>
          <w:sz w:val="22"/>
          <w:szCs w:val="22"/>
        </w:rPr>
        <w:t xml:space="preserve">e contratación asociadas a CAR </w:t>
      </w:r>
      <w:r w:rsidRPr="007571D8">
        <w:rPr>
          <w:rFonts w:asciiTheme="majorHAnsi" w:hAnsiTheme="majorHAnsi" w:cs="Cambria"/>
          <w:sz w:val="22"/>
          <w:szCs w:val="22"/>
        </w:rPr>
        <w:t xml:space="preserve">para la financiación del coste laboral de la contratación de las 14 personas seleccionadas por importe </w:t>
      </w:r>
      <w:r w:rsidRPr="00D159CD">
        <w:rPr>
          <w:rFonts w:asciiTheme="majorHAnsi" w:hAnsiTheme="majorHAnsi" w:cs="Cambria"/>
          <w:sz w:val="22"/>
          <w:szCs w:val="22"/>
        </w:rPr>
        <w:t xml:space="preserve">de </w:t>
      </w:r>
      <w:r w:rsidR="00897F97" w:rsidRPr="00D159CD">
        <w:rPr>
          <w:rFonts w:asciiTheme="majorHAnsi" w:hAnsiTheme="majorHAnsi" w:cs="Cambria"/>
          <w:sz w:val="22"/>
          <w:szCs w:val="22"/>
        </w:rPr>
        <w:t>13.103’</w:t>
      </w:r>
      <w:r w:rsidRPr="00D159CD">
        <w:rPr>
          <w:rFonts w:asciiTheme="majorHAnsi" w:hAnsiTheme="majorHAnsi" w:cs="Cambria"/>
          <w:sz w:val="22"/>
          <w:szCs w:val="22"/>
        </w:rPr>
        <w:t>88 €</w:t>
      </w:r>
      <w:r w:rsidRPr="007571D8">
        <w:rPr>
          <w:rFonts w:asciiTheme="majorHAnsi" w:hAnsiTheme="majorHAnsi" w:cs="Cambria"/>
          <w:b/>
          <w:sz w:val="22"/>
          <w:szCs w:val="22"/>
        </w:rPr>
        <w:t xml:space="preserve"> </w:t>
      </w:r>
      <w:r w:rsidRPr="00897F97">
        <w:rPr>
          <w:rFonts w:asciiTheme="majorHAnsi" w:hAnsiTheme="majorHAnsi" w:cs="Cambria"/>
          <w:sz w:val="22"/>
          <w:szCs w:val="22"/>
        </w:rPr>
        <w:t>y se</w:t>
      </w:r>
      <w:r w:rsidRPr="007571D8">
        <w:rPr>
          <w:rFonts w:asciiTheme="majorHAnsi" w:hAnsiTheme="majorHAnsi" w:cs="Cambria"/>
          <w:b/>
          <w:sz w:val="22"/>
          <w:szCs w:val="22"/>
        </w:rPr>
        <w:t xml:space="preserve"> </w:t>
      </w:r>
      <w:r w:rsidRPr="007571D8">
        <w:rPr>
          <w:rFonts w:asciiTheme="majorHAnsi" w:hAnsiTheme="majorHAnsi" w:cs="Cambria"/>
          <w:sz w:val="22"/>
          <w:szCs w:val="22"/>
        </w:rPr>
        <w:t>modificará la toma de razón del gasto dispuesta para el año 2021, pasando a ser de un importe de</w:t>
      </w:r>
      <w:r w:rsidRPr="00D159CD">
        <w:rPr>
          <w:rFonts w:asciiTheme="majorHAnsi" w:hAnsiTheme="majorHAnsi" w:cs="Cambria"/>
          <w:b/>
          <w:sz w:val="22"/>
          <w:szCs w:val="22"/>
        </w:rPr>
        <w:t xml:space="preserve"> </w:t>
      </w:r>
      <w:r w:rsidR="00897F97" w:rsidRPr="00D159CD">
        <w:rPr>
          <w:rFonts w:asciiTheme="majorHAnsi" w:hAnsiTheme="majorHAnsi" w:cs="Cambria"/>
          <w:sz w:val="22"/>
          <w:szCs w:val="22"/>
        </w:rPr>
        <w:t>144.142’</w:t>
      </w:r>
      <w:r w:rsidRPr="00D159CD">
        <w:rPr>
          <w:rFonts w:asciiTheme="majorHAnsi" w:hAnsiTheme="majorHAnsi" w:cs="Cambria"/>
          <w:sz w:val="22"/>
          <w:szCs w:val="22"/>
        </w:rPr>
        <w:t>62 €.</w:t>
      </w:r>
      <w:r w:rsidRPr="00D159CD">
        <w:rPr>
          <w:rFonts w:asciiTheme="majorHAnsi" w:hAnsiTheme="majorHAnsi" w:cs="Cambria"/>
          <w:b/>
          <w:sz w:val="22"/>
          <w:szCs w:val="22"/>
        </w:rPr>
        <w:t xml:space="preserve"> </w:t>
      </w:r>
    </w:p>
    <w:p w:rsidR="00BA7ABE" w:rsidRDefault="00BA7ABE" w:rsidP="007571D8">
      <w:pPr>
        <w:autoSpaceDE w:val="0"/>
        <w:autoSpaceDN w:val="0"/>
        <w:adjustRightInd w:val="0"/>
        <w:spacing w:line="360" w:lineRule="auto"/>
        <w:ind w:left="0"/>
        <w:rPr>
          <w:rFonts w:asciiTheme="majorHAnsi" w:hAnsiTheme="majorHAnsi" w:cs="Cambria"/>
          <w:sz w:val="22"/>
          <w:szCs w:val="22"/>
        </w:rPr>
      </w:pPr>
    </w:p>
    <w:p w:rsidR="00897F97" w:rsidRDefault="00897F97" w:rsidP="007571D8">
      <w:pPr>
        <w:autoSpaceDE w:val="0"/>
        <w:autoSpaceDN w:val="0"/>
        <w:adjustRightInd w:val="0"/>
        <w:spacing w:line="360" w:lineRule="auto"/>
        <w:ind w:left="0"/>
        <w:rPr>
          <w:rFonts w:asciiTheme="majorHAnsi" w:hAnsiTheme="majorHAnsi" w:cs="Cambria"/>
          <w:sz w:val="22"/>
          <w:szCs w:val="22"/>
        </w:rPr>
      </w:pPr>
    </w:p>
    <w:p w:rsidR="00D159CD" w:rsidRDefault="00D159CD" w:rsidP="007571D8">
      <w:pPr>
        <w:autoSpaceDE w:val="0"/>
        <w:autoSpaceDN w:val="0"/>
        <w:adjustRightInd w:val="0"/>
        <w:spacing w:line="360" w:lineRule="auto"/>
        <w:ind w:left="0"/>
        <w:rPr>
          <w:rFonts w:asciiTheme="majorHAnsi" w:hAnsiTheme="majorHAnsi" w:cs="Cambria"/>
          <w:sz w:val="22"/>
          <w:szCs w:val="22"/>
        </w:rPr>
      </w:pPr>
    </w:p>
    <w:p w:rsidR="00D159CD" w:rsidRPr="007571D8" w:rsidRDefault="00D159CD" w:rsidP="007571D8">
      <w:pPr>
        <w:autoSpaceDE w:val="0"/>
        <w:autoSpaceDN w:val="0"/>
        <w:adjustRightInd w:val="0"/>
        <w:spacing w:line="360" w:lineRule="auto"/>
        <w:ind w:left="0"/>
        <w:rPr>
          <w:rFonts w:asciiTheme="majorHAnsi" w:hAnsiTheme="majorHAnsi" w:cs="Cambria"/>
          <w:sz w:val="22"/>
          <w:szCs w:val="22"/>
        </w:rPr>
      </w:pPr>
    </w:p>
    <w:p w:rsidR="007571D8" w:rsidRPr="007571D8" w:rsidRDefault="007571D8" w:rsidP="007571D8">
      <w:pPr>
        <w:autoSpaceDE w:val="0"/>
        <w:autoSpaceDN w:val="0"/>
        <w:adjustRightInd w:val="0"/>
        <w:spacing w:line="360" w:lineRule="auto"/>
        <w:ind w:left="0"/>
        <w:rPr>
          <w:rFonts w:asciiTheme="majorHAnsi" w:hAnsiTheme="majorHAnsi" w:cs="Cambria"/>
          <w:b/>
          <w:sz w:val="22"/>
          <w:szCs w:val="22"/>
          <w:u w:val="single"/>
        </w:rPr>
      </w:pPr>
      <w:r w:rsidRPr="007571D8">
        <w:rPr>
          <w:rFonts w:asciiTheme="majorHAnsi" w:hAnsiTheme="majorHAnsi" w:cs="Cambria"/>
          <w:b/>
          <w:sz w:val="22"/>
          <w:szCs w:val="22"/>
          <w:u w:val="single"/>
        </w:rPr>
        <w:t>SUPRESIÓN DE BARRERAS ARQUITECTÓNICAS Y FACHADAS:</w:t>
      </w:r>
    </w:p>
    <w:p w:rsidR="007571D8" w:rsidRDefault="007571D8" w:rsidP="007571D8">
      <w:pPr>
        <w:autoSpaceDE w:val="0"/>
        <w:autoSpaceDN w:val="0"/>
        <w:adjustRightInd w:val="0"/>
        <w:spacing w:line="360" w:lineRule="auto"/>
        <w:ind w:left="0"/>
        <w:rPr>
          <w:rFonts w:asciiTheme="majorHAnsi" w:hAnsiTheme="majorHAnsi" w:cs="Cambria"/>
          <w:sz w:val="22"/>
          <w:szCs w:val="22"/>
        </w:rPr>
      </w:pPr>
      <w:r w:rsidRPr="007571D8">
        <w:rPr>
          <w:rFonts w:asciiTheme="majorHAnsi" w:hAnsiTheme="majorHAnsi" w:cs="Cambria"/>
          <w:sz w:val="22"/>
          <w:szCs w:val="22"/>
        </w:rPr>
        <w:lastRenderedPageBreak/>
        <w:t>Para la supresión de barreras arquitectónicas y la rehabilitación de fachadas se han concedido subvenciones por un importe total de 91.746’57 euros</w:t>
      </w:r>
      <w:r w:rsidR="00D159CD">
        <w:rPr>
          <w:rFonts w:asciiTheme="majorHAnsi" w:hAnsiTheme="majorHAnsi" w:cs="Cambria"/>
          <w:sz w:val="22"/>
          <w:szCs w:val="22"/>
        </w:rPr>
        <w:t xml:space="preserve">. Las comunidades de propietarios son tres: </w:t>
      </w:r>
      <w:r>
        <w:rPr>
          <w:rFonts w:asciiTheme="majorHAnsi" w:hAnsiTheme="majorHAnsi" w:cs="Cambria"/>
          <w:sz w:val="22"/>
          <w:szCs w:val="22"/>
        </w:rPr>
        <w:t xml:space="preserve"> calle Alarcón 24, Plazoleta del </w:t>
      </w:r>
      <w:proofErr w:type="spellStart"/>
      <w:r>
        <w:rPr>
          <w:rFonts w:asciiTheme="majorHAnsi" w:hAnsiTheme="majorHAnsi" w:cs="Cambria"/>
          <w:sz w:val="22"/>
          <w:szCs w:val="22"/>
        </w:rPr>
        <w:t>Campu</w:t>
      </w:r>
      <w:proofErr w:type="spellEnd"/>
      <w:r>
        <w:rPr>
          <w:rFonts w:asciiTheme="majorHAnsi" w:hAnsiTheme="majorHAnsi" w:cs="Cambria"/>
          <w:sz w:val="22"/>
          <w:szCs w:val="22"/>
        </w:rPr>
        <w:t xml:space="preserve"> de la Guía 33 y la calle León XIII número 19.</w:t>
      </w:r>
    </w:p>
    <w:p w:rsidR="007571D8" w:rsidRDefault="007571D8" w:rsidP="007571D8">
      <w:pPr>
        <w:autoSpaceDE w:val="0"/>
        <w:autoSpaceDN w:val="0"/>
        <w:adjustRightInd w:val="0"/>
        <w:spacing w:line="360" w:lineRule="auto"/>
        <w:ind w:left="0"/>
        <w:rPr>
          <w:rFonts w:asciiTheme="majorHAnsi" w:hAnsiTheme="majorHAnsi" w:cs="Cambria"/>
          <w:sz w:val="22"/>
          <w:szCs w:val="22"/>
        </w:rPr>
      </w:pPr>
    </w:p>
    <w:p w:rsidR="00D159CD" w:rsidRDefault="00D159CD" w:rsidP="007571D8">
      <w:pPr>
        <w:autoSpaceDE w:val="0"/>
        <w:autoSpaceDN w:val="0"/>
        <w:adjustRightInd w:val="0"/>
        <w:spacing w:line="360" w:lineRule="auto"/>
        <w:ind w:left="0"/>
        <w:rPr>
          <w:rFonts w:asciiTheme="majorHAnsi" w:hAnsiTheme="majorHAnsi" w:cs="Cambria"/>
          <w:sz w:val="22"/>
          <w:szCs w:val="22"/>
        </w:rPr>
      </w:pPr>
    </w:p>
    <w:p w:rsidR="007571D8" w:rsidRPr="00FA2DAF" w:rsidRDefault="007571D8" w:rsidP="007571D8">
      <w:pPr>
        <w:autoSpaceDE w:val="0"/>
        <w:autoSpaceDN w:val="0"/>
        <w:adjustRightInd w:val="0"/>
        <w:spacing w:line="360" w:lineRule="auto"/>
        <w:ind w:left="0"/>
        <w:rPr>
          <w:rFonts w:asciiTheme="majorHAnsi" w:hAnsiTheme="majorHAnsi" w:cs="Cambria"/>
          <w:b/>
          <w:sz w:val="22"/>
          <w:szCs w:val="22"/>
          <w:u w:val="single"/>
        </w:rPr>
      </w:pPr>
      <w:r w:rsidRPr="00FA2DAF">
        <w:rPr>
          <w:rFonts w:asciiTheme="majorHAnsi" w:hAnsiTheme="majorHAnsi" w:cs="Cambria"/>
          <w:b/>
          <w:sz w:val="22"/>
          <w:szCs w:val="22"/>
          <w:u w:val="single"/>
        </w:rPr>
        <w:t xml:space="preserve">PREMIO INTERNACIONAL DE ENSAYO JOVELLANOS: </w:t>
      </w:r>
    </w:p>
    <w:p w:rsidR="007571D8" w:rsidRPr="00D159CD" w:rsidRDefault="007571D8" w:rsidP="00FA2DAF">
      <w:pPr>
        <w:autoSpaceDE w:val="0"/>
        <w:autoSpaceDN w:val="0"/>
        <w:adjustRightInd w:val="0"/>
        <w:spacing w:line="360" w:lineRule="auto"/>
        <w:ind w:left="0"/>
        <w:rPr>
          <w:rFonts w:asciiTheme="majorHAnsi" w:hAnsiTheme="majorHAnsi"/>
          <w:sz w:val="22"/>
          <w:szCs w:val="22"/>
        </w:rPr>
      </w:pPr>
      <w:r w:rsidRPr="00FA2DAF">
        <w:rPr>
          <w:rFonts w:asciiTheme="majorHAnsi" w:hAnsiTheme="majorHAnsi" w:cs="Cambria"/>
          <w:sz w:val="22"/>
          <w:szCs w:val="22"/>
        </w:rPr>
        <w:t xml:space="preserve">La Junta de Gobierno también a </w:t>
      </w:r>
      <w:r w:rsidRPr="00FA2DAF">
        <w:rPr>
          <w:rFonts w:asciiTheme="majorHAnsi" w:hAnsiTheme="majorHAnsi"/>
          <w:sz w:val="22"/>
          <w:szCs w:val="22"/>
        </w:rPr>
        <w:t>suscrito el convenio de colaboración entre el Ayuntamiento de Gijón/</w:t>
      </w:r>
      <w:proofErr w:type="spellStart"/>
      <w:r w:rsidRPr="00FA2DAF">
        <w:rPr>
          <w:rFonts w:asciiTheme="majorHAnsi" w:hAnsiTheme="majorHAnsi"/>
          <w:sz w:val="22"/>
          <w:szCs w:val="22"/>
        </w:rPr>
        <w:t>Xixón</w:t>
      </w:r>
      <w:proofErr w:type="spellEnd"/>
      <w:r w:rsidRPr="00FA2DAF">
        <w:rPr>
          <w:rFonts w:asciiTheme="majorHAnsi" w:hAnsiTheme="majorHAnsi"/>
          <w:sz w:val="22"/>
          <w:szCs w:val="22"/>
        </w:rPr>
        <w:t xml:space="preserve"> y Ediciones Nobel, SA, para la organización de la XXVI Edición del Premio Internacional de Ensayo Jovellanos, año 2020, por importe de </w:t>
      </w:r>
      <w:r w:rsidRPr="00D159CD">
        <w:rPr>
          <w:rFonts w:asciiTheme="majorHAnsi" w:hAnsiTheme="majorHAnsi"/>
          <w:sz w:val="22"/>
          <w:szCs w:val="22"/>
        </w:rPr>
        <w:t>9.700 €.</w:t>
      </w:r>
    </w:p>
    <w:p w:rsidR="00FA2DAF" w:rsidRDefault="00FA2DAF" w:rsidP="00FA2DAF">
      <w:pPr>
        <w:autoSpaceDE w:val="0"/>
        <w:autoSpaceDN w:val="0"/>
        <w:adjustRightInd w:val="0"/>
        <w:spacing w:line="360" w:lineRule="auto"/>
        <w:ind w:left="0"/>
        <w:rPr>
          <w:rFonts w:asciiTheme="majorHAnsi" w:hAnsiTheme="majorHAnsi"/>
          <w:b/>
          <w:sz w:val="22"/>
          <w:szCs w:val="22"/>
        </w:rPr>
      </w:pPr>
    </w:p>
    <w:p w:rsidR="00D159CD" w:rsidRDefault="00D159CD" w:rsidP="00FA2DAF">
      <w:pPr>
        <w:autoSpaceDE w:val="0"/>
        <w:autoSpaceDN w:val="0"/>
        <w:adjustRightInd w:val="0"/>
        <w:spacing w:line="360" w:lineRule="auto"/>
        <w:ind w:left="0"/>
        <w:rPr>
          <w:rFonts w:asciiTheme="majorHAnsi" w:hAnsiTheme="majorHAnsi"/>
          <w:b/>
          <w:sz w:val="22"/>
          <w:szCs w:val="22"/>
        </w:rPr>
      </w:pPr>
    </w:p>
    <w:p w:rsidR="00003DE4" w:rsidRPr="00D159CD" w:rsidRDefault="00003DE4" w:rsidP="00FA2DAF">
      <w:pPr>
        <w:autoSpaceDE w:val="0"/>
        <w:autoSpaceDN w:val="0"/>
        <w:adjustRightInd w:val="0"/>
        <w:spacing w:line="360" w:lineRule="auto"/>
        <w:ind w:left="0"/>
        <w:rPr>
          <w:rFonts w:asciiTheme="majorHAnsi" w:hAnsiTheme="majorHAnsi"/>
          <w:b/>
          <w:sz w:val="22"/>
          <w:szCs w:val="22"/>
          <w:u w:val="single"/>
        </w:rPr>
      </w:pPr>
      <w:r w:rsidRPr="00003DE4">
        <w:rPr>
          <w:rFonts w:asciiTheme="majorHAnsi" w:hAnsiTheme="majorHAnsi"/>
          <w:b/>
          <w:sz w:val="22"/>
          <w:szCs w:val="22"/>
          <w:u w:val="single"/>
        </w:rPr>
        <w:t>PRÓRROGA DEL CONTRATO DE A</w:t>
      </w:r>
      <w:r>
        <w:rPr>
          <w:rFonts w:asciiTheme="majorHAnsi" w:hAnsiTheme="majorHAnsi"/>
          <w:b/>
          <w:sz w:val="22"/>
          <w:szCs w:val="22"/>
          <w:u w:val="single"/>
        </w:rPr>
        <w:t>RRENDAMIENTO DE MOTOCICLETAS POLICÍA LOCAL</w:t>
      </w:r>
    </w:p>
    <w:p w:rsidR="00CA642B" w:rsidRPr="00CA642B" w:rsidRDefault="00003DE4" w:rsidP="00D159CD">
      <w:pPr>
        <w:autoSpaceDE w:val="0"/>
        <w:autoSpaceDN w:val="0"/>
        <w:adjustRightInd w:val="0"/>
        <w:spacing w:line="360" w:lineRule="auto"/>
        <w:ind w:left="0"/>
        <w:rPr>
          <w:rFonts w:asciiTheme="majorHAnsi" w:hAnsiTheme="majorHAnsi"/>
          <w:sz w:val="22"/>
          <w:szCs w:val="22"/>
        </w:rPr>
      </w:pPr>
      <w:r>
        <w:rPr>
          <w:rFonts w:asciiTheme="majorHAnsi" w:hAnsiTheme="majorHAnsi"/>
          <w:sz w:val="22"/>
          <w:szCs w:val="22"/>
        </w:rPr>
        <w:t xml:space="preserve">En otro orden de asuntos, se ha prorrogado por un año el contrato de arrendamiento de ‘Motocicletas de uso urbano tipo </w:t>
      </w:r>
      <w:proofErr w:type="spellStart"/>
      <w:r>
        <w:rPr>
          <w:rFonts w:asciiTheme="majorHAnsi" w:hAnsiTheme="majorHAnsi"/>
          <w:sz w:val="22"/>
          <w:szCs w:val="22"/>
        </w:rPr>
        <w:t>scoorter</w:t>
      </w:r>
      <w:proofErr w:type="spellEnd"/>
      <w:r>
        <w:rPr>
          <w:rFonts w:asciiTheme="majorHAnsi" w:hAnsiTheme="majorHAnsi"/>
          <w:sz w:val="22"/>
          <w:szCs w:val="22"/>
        </w:rPr>
        <w:t xml:space="preserve"> con destino a la Policía Comunitaria’</w:t>
      </w:r>
      <w:r w:rsidR="00D159CD">
        <w:rPr>
          <w:rFonts w:asciiTheme="majorHAnsi" w:hAnsiTheme="majorHAnsi"/>
          <w:sz w:val="22"/>
          <w:szCs w:val="22"/>
        </w:rPr>
        <w:t>,</w:t>
      </w:r>
      <w:r>
        <w:rPr>
          <w:rFonts w:asciiTheme="majorHAnsi" w:hAnsiTheme="majorHAnsi"/>
          <w:sz w:val="22"/>
          <w:szCs w:val="22"/>
        </w:rPr>
        <w:t xml:space="preserve"> adjudicado a la empresa ALPHABET ESPAÑA FLEET MANAGAMENT S.A. el 10 de enero de 2017. El contrato, formalizado el 7 de marzo</w:t>
      </w:r>
      <w:r w:rsidR="00D159CD">
        <w:rPr>
          <w:rFonts w:asciiTheme="majorHAnsi" w:hAnsiTheme="majorHAnsi"/>
          <w:sz w:val="22"/>
          <w:szCs w:val="22"/>
        </w:rPr>
        <w:t xml:space="preserve"> de 2017</w:t>
      </w:r>
      <w:r>
        <w:rPr>
          <w:rFonts w:asciiTheme="majorHAnsi" w:hAnsiTheme="majorHAnsi"/>
          <w:sz w:val="22"/>
          <w:szCs w:val="22"/>
        </w:rPr>
        <w:t>, establece una duración de 4</w:t>
      </w:r>
      <w:r w:rsidR="00D159CD">
        <w:rPr>
          <w:rFonts w:asciiTheme="majorHAnsi" w:hAnsiTheme="majorHAnsi"/>
          <w:sz w:val="22"/>
          <w:szCs w:val="22"/>
        </w:rPr>
        <w:t xml:space="preserve"> años prorrogable otro año más, p</w:t>
      </w:r>
      <w:r>
        <w:rPr>
          <w:rFonts w:asciiTheme="majorHAnsi" w:hAnsiTheme="majorHAnsi"/>
          <w:sz w:val="22"/>
          <w:szCs w:val="22"/>
        </w:rPr>
        <w:t>or tanto, se accede a la solicitud presentada por la empresa y se prorrogará desde el 18 de abril de 2020 hasta el 17 de abril de 2020</w:t>
      </w:r>
      <w:r w:rsidR="00CA642B">
        <w:rPr>
          <w:rFonts w:asciiTheme="majorHAnsi" w:hAnsiTheme="majorHAnsi"/>
          <w:sz w:val="22"/>
          <w:szCs w:val="22"/>
        </w:rPr>
        <w:t xml:space="preserve"> con los siguientes importes: </w:t>
      </w:r>
    </w:p>
    <w:tbl>
      <w:tblPr>
        <w:tblpPr w:leftFromText="141" w:rightFromText="141"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045"/>
        <w:gridCol w:w="3491"/>
      </w:tblGrid>
      <w:tr w:rsidR="00CA642B" w:rsidRPr="00CA642B" w:rsidTr="00CA642B">
        <w:tc>
          <w:tcPr>
            <w:tcW w:w="2518" w:type="dxa"/>
            <w:shd w:val="clear" w:color="auto" w:fill="D9D9D9"/>
          </w:tcPr>
          <w:p w:rsidR="00CA642B" w:rsidRPr="00CA642B" w:rsidRDefault="00CA642B" w:rsidP="00CA642B">
            <w:pPr>
              <w:autoSpaceDE w:val="0"/>
              <w:autoSpaceDN w:val="0"/>
              <w:adjustRightInd w:val="0"/>
              <w:ind w:left="0"/>
              <w:jc w:val="left"/>
              <w:rPr>
                <w:rFonts w:asciiTheme="majorHAnsi" w:hAnsiTheme="majorHAnsi" w:cs="Cambria"/>
                <w:sz w:val="22"/>
                <w:szCs w:val="22"/>
              </w:rPr>
            </w:pPr>
            <w:r w:rsidRPr="00CA642B">
              <w:rPr>
                <w:rFonts w:asciiTheme="majorHAnsi" w:hAnsiTheme="majorHAnsi" w:cs="Cambria"/>
                <w:sz w:val="22"/>
                <w:szCs w:val="22"/>
              </w:rPr>
              <w:t>Servicio</w:t>
            </w:r>
          </w:p>
        </w:tc>
        <w:tc>
          <w:tcPr>
            <w:tcW w:w="6536" w:type="dxa"/>
            <w:gridSpan w:val="2"/>
            <w:shd w:val="clear" w:color="auto" w:fill="D9D9D9"/>
          </w:tcPr>
          <w:p w:rsidR="00CA642B" w:rsidRPr="00CA642B" w:rsidRDefault="00CA642B" w:rsidP="00CA642B">
            <w:pPr>
              <w:autoSpaceDE w:val="0"/>
              <w:autoSpaceDN w:val="0"/>
              <w:adjustRightInd w:val="0"/>
              <w:ind w:left="0"/>
              <w:jc w:val="left"/>
              <w:rPr>
                <w:rFonts w:asciiTheme="majorHAnsi" w:hAnsiTheme="majorHAnsi" w:cs="Cambria-Bold"/>
                <w:bCs/>
                <w:sz w:val="22"/>
                <w:szCs w:val="22"/>
              </w:rPr>
            </w:pPr>
            <w:r w:rsidRPr="00CA642B">
              <w:rPr>
                <w:rFonts w:asciiTheme="majorHAnsi" w:hAnsiTheme="majorHAnsi" w:cs="Cambria-Bold"/>
                <w:bCs/>
                <w:sz w:val="22"/>
                <w:szCs w:val="22"/>
              </w:rPr>
              <w:t>Gasto estimado con IVA</w:t>
            </w:r>
          </w:p>
          <w:p w:rsidR="00CA642B" w:rsidRPr="00CA642B" w:rsidRDefault="00CA642B" w:rsidP="00CA642B">
            <w:pPr>
              <w:autoSpaceDE w:val="0"/>
              <w:autoSpaceDN w:val="0"/>
              <w:adjustRightInd w:val="0"/>
              <w:jc w:val="left"/>
              <w:rPr>
                <w:rFonts w:asciiTheme="majorHAnsi" w:hAnsiTheme="majorHAnsi" w:cs="Cambria-Bold"/>
                <w:bCs/>
                <w:sz w:val="22"/>
                <w:szCs w:val="22"/>
              </w:rPr>
            </w:pPr>
          </w:p>
        </w:tc>
      </w:tr>
      <w:tr w:rsidR="00CA642B" w:rsidRPr="00CA642B" w:rsidTr="00CA642B">
        <w:tc>
          <w:tcPr>
            <w:tcW w:w="2518" w:type="dxa"/>
            <w:vMerge w:val="restart"/>
          </w:tcPr>
          <w:p w:rsidR="00CA642B" w:rsidRPr="00CA642B" w:rsidRDefault="00CA642B" w:rsidP="00CA642B">
            <w:pPr>
              <w:autoSpaceDE w:val="0"/>
              <w:autoSpaceDN w:val="0"/>
              <w:adjustRightInd w:val="0"/>
              <w:ind w:left="0"/>
              <w:jc w:val="left"/>
              <w:rPr>
                <w:rFonts w:asciiTheme="majorHAnsi" w:hAnsiTheme="majorHAnsi" w:cs="Cambria"/>
                <w:sz w:val="22"/>
                <w:szCs w:val="22"/>
              </w:rPr>
            </w:pPr>
            <w:r w:rsidRPr="00CA642B">
              <w:rPr>
                <w:rFonts w:asciiTheme="majorHAnsi" w:hAnsiTheme="majorHAnsi" w:cs="Cambria"/>
                <w:sz w:val="22"/>
                <w:szCs w:val="22"/>
              </w:rPr>
              <w:t>Arrendamiento de 10 motocicletas</w:t>
            </w:r>
          </w:p>
          <w:p w:rsidR="00CA642B" w:rsidRPr="00CA642B" w:rsidRDefault="00CA642B" w:rsidP="00CA642B">
            <w:pPr>
              <w:autoSpaceDE w:val="0"/>
              <w:autoSpaceDN w:val="0"/>
              <w:adjustRightInd w:val="0"/>
              <w:ind w:left="0"/>
              <w:jc w:val="left"/>
              <w:rPr>
                <w:rFonts w:asciiTheme="majorHAnsi" w:hAnsiTheme="majorHAnsi" w:cs="Cambria"/>
                <w:sz w:val="22"/>
                <w:szCs w:val="22"/>
              </w:rPr>
            </w:pPr>
            <w:r w:rsidRPr="00CA642B">
              <w:rPr>
                <w:rFonts w:asciiTheme="majorHAnsi" w:hAnsiTheme="majorHAnsi" w:cs="Cambria"/>
                <w:sz w:val="22"/>
                <w:szCs w:val="22"/>
              </w:rPr>
              <w:t>para Policía Local (Lote 2)</w:t>
            </w:r>
          </w:p>
        </w:tc>
        <w:tc>
          <w:tcPr>
            <w:tcW w:w="3045" w:type="dxa"/>
          </w:tcPr>
          <w:p w:rsidR="00CA642B" w:rsidRPr="00CA642B" w:rsidRDefault="00CA642B" w:rsidP="00CA642B">
            <w:pPr>
              <w:autoSpaceDE w:val="0"/>
              <w:autoSpaceDN w:val="0"/>
              <w:adjustRightInd w:val="0"/>
              <w:ind w:left="0"/>
              <w:jc w:val="left"/>
              <w:rPr>
                <w:rFonts w:asciiTheme="majorHAnsi" w:hAnsiTheme="majorHAnsi" w:cs="Cambria-Bold"/>
                <w:bCs/>
                <w:sz w:val="22"/>
                <w:szCs w:val="22"/>
              </w:rPr>
            </w:pPr>
            <w:r w:rsidRPr="00CA642B">
              <w:rPr>
                <w:rFonts w:asciiTheme="majorHAnsi" w:hAnsiTheme="majorHAnsi" w:cs="Cambria-Bold"/>
                <w:bCs/>
                <w:sz w:val="22"/>
                <w:szCs w:val="22"/>
              </w:rPr>
              <w:t>Anualidad 2021 (de 18/04/2021 a</w:t>
            </w:r>
            <w:r>
              <w:rPr>
                <w:rFonts w:asciiTheme="majorHAnsi" w:hAnsiTheme="majorHAnsi" w:cs="Cambria-Bold"/>
                <w:bCs/>
                <w:sz w:val="22"/>
                <w:szCs w:val="22"/>
              </w:rPr>
              <w:t xml:space="preserve"> </w:t>
            </w:r>
            <w:r w:rsidRPr="00CA642B">
              <w:rPr>
                <w:rFonts w:asciiTheme="majorHAnsi" w:hAnsiTheme="majorHAnsi" w:cs="Cambria-Bold"/>
                <w:bCs/>
                <w:sz w:val="22"/>
                <w:szCs w:val="22"/>
              </w:rPr>
              <w:t>30/11/2021)</w:t>
            </w:r>
          </w:p>
        </w:tc>
        <w:tc>
          <w:tcPr>
            <w:tcW w:w="3491" w:type="dxa"/>
          </w:tcPr>
          <w:p w:rsidR="00CA642B" w:rsidRPr="00CA642B" w:rsidRDefault="00CA642B" w:rsidP="00CA642B">
            <w:pPr>
              <w:autoSpaceDE w:val="0"/>
              <w:autoSpaceDN w:val="0"/>
              <w:adjustRightInd w:val="0"/>
              <w:ind w:left="0"/>
              <w:jc w:val="left"/>
              <w:rPr>
                <w:rFonts w:asciiTheme="majorHAnsi" w:hAnsiTheme="majorHAnsi" w:cs="Cambria-Bold"/>
                <w:bCs/>
                <w:sz w:val="22"/>
                <w:szCs w:val="22"/>
              </w:rPr>
            </w:pPr>
            <w:r w:rsidRPr="00CA642B">
              <w:rPr>
                <w:rFonts w:asciiTheme="majorHAnsi" w:hAnsiTheme="majorHAnsi" w:cs="Cambria-Bold"/>
                <w:bCs/>
                <w:sz w:val="22"/>
                <w:szCs w:val="22"/>
              </w:rPr>
              <w:t>Anualidad 2022 (de 01/12/2021 a</w:t>
            </w:r>
            <w:r>
              <w:rPr>
                <w:rFonts w:asciiTheme="majorHAnsi" w:hAnsiTheme="majorHAnsi" w:cs="Cambria-Bold"/>
                <w:bCs/>
                <w:sz w:val="22"/>
                <w:szCs w:val="22"/>
              </w:rPr>
              <w:t xml:space="preserve"> </w:t>
            </w:r>
            <w:r w:rsidRPr="00CA642B">
              <w:rPr>
                <w:rFonts w:asciiTheme="majorHAnsi" w:hAnsiTheme="majorHAnsi" w:cs="Cambria-Bold"/>
                <w:bCs/>
                <w:sz w:val="22"/>
                <w:szCs w:val="22"/>
              </w:rPr>
              <w:t>17/04/2022)</w:t>
            </w:r>
          </w:p>
        </w:tc>
      </w:tr>
      <w:tr w:rsidR="00CA642B" w:rsidRPr="00CA642B" w:rsidTr="00CA642B">
        <w:tc>
          <w:tcPr>
            <w:tcW w:w="2518" w:type="dxa"/>
            <w:vMerge/>
          </w:tcPr>
          <w:p w:rsidR="00CA642B" w:rsidRPr="00CA642B" w:rsidRDefault="00CA642B" w:rsidP="00CA642B">
            <w:pPr>
              <w:autoSpaceDE w:val="0"/>
              <w:autoSpaceDN w:val="0"/>
              <w:adjustRightInd w:val="0"/>
              <w:jc w:val="left"/>
              <w:rPr>
                <w:rFonts w:asciiTheme="majorHAnsi" w:hAnsiTheme="majorHAnsi" w:cs="Cambria"/>
                <w:sz w:val="22"/>
                <w:szCs w:val="22"/>
              </w:rPr>
            </w:pPr>
          </w:p>
        </w:tc>
        <w:tc>
          <w:tcPr>
            <w:tcW w:w="3045" w:type="dxa"/>
          </w:tcPr>
          <w:p w:rsidR="00CA642B" w:rsidRPr="00D159CD" w:rsidRDefault="00CA642B" w:rsidP="00CA642B">
            <w:pPr>
              <w:autoSpaceDE w:val="0"/>
              <w:autoSpaceDN w:val="0"/>
              <w:adjustRightInd w:val="0"/>
              <w:ind w:left="0"/>
              <w:jc w:val="left"/>
              <w:rPr>
                <w:rFonts w:asciiTheme="majorHAnsi" w:hAnsiTheme="majorHAnsi" w:cs="Cambria"/>
                <w:sz w:val="22"/>
                <w:szCs w:val="22"/>
              </w:rPr>
            </w:pPr>
            <w:r w:rsidRPr="00D159CD">
              <w:rPr>
                <w:rFonts w:asciiTheme="majorHAnsi" w:hAnsiTheme="majorHAnsi" w:cs="Cambria"/>
                <w:sz w:val="22"/>
                <w:szCs w:val="22"/>
              </w:rPr>
              <w:t>28.284,95</w:t>
            </w:r>
          </w:p>
        </w:tc>
        <w:tc>
          <w:tcPr>
            <w:tcW w:w="3491" w:type="dxa"/>
          </w:tcPr>
          <w:p w:rsidR="00CA642B" w:rsidRPr="00D159CD" w:rsidRDefault="00CA642B" w:rsidP="00CA642B">
            <w:pPr>
              <w:autoSpaceDE w:val="0"/>
              <w:autoSpaceDN w:val="0"/>
              <w:adjustRightInd w:val="0"/>
              <w:ind w:left="0"/>
              <w:jc w:val="left"/>
              <w:rPr>
                <w:rFonts w:asciiTheme="majorHAnsi" w:hAnsiTheme="majorHAnsi" w:cs="Cambria"/>
                <w:sz w:val="22"/>
                <w:szCs w:val="22"/>
              </w:rPr>
            </w:pPr>
            <w:r w:rsidRPr="00D159CD">
              <w:rPr>
                <w:rFonts w:asciiTheme="majorHAnsi" w:hAnsiTheme="majorHAnsi" w:cs="Cambria"/>
                <w:sz w:val="22"/>
                <w:szCs w:val="22"/>
              </w:rPr>
              <w:t>17.376,85</w:t>
            </w:r>
          </w:p>
          <w:p w:rsidR="00CA642B" w:rsidRPr="00D159CD" w:rsidRDefault="00CA642B" w:rsidP="00CA642B">
            <w:pPr>
              <w:autoSpaceDE w:val="0"/>
              <w:autoSpaceDN w:val="0"/>
              <w:adjustRightInd w:val="0"/>
              <w:jc w:val="left"/>
              <w:rPr>
                <w:rFonts w:asciiTheme="majorHAnsi" w:hAnsiTheme="majorHAnsi" w:cs="Cambria"/>
                <w:sz w:val="22"/>
                <w:szCs w:val="22"/>
              </w:rPr>
            </w:pPr>
          </w:p>
        </w:tc>
      </w:tr>
      <w:tr w:rsidR="00CA642B" w:rsidRPr="00CA642B" w:rsidTr="00CA642B">
        <w:tc>
          <w:tcPr>
            <w:tcW w:w="2518" w:type="dxa"/>
            <w:vMerge/>
          </w:tcPr>
          <w:p w:rsidR="00CA642B" w:rsidRPr="00CA642B" w:rsidRDefault="00CA642B" w:rsidP="00CA642B">
            <w:pPr>
              <w:autoSpaceDE w:val="0"/>
              <w:autoSpaceDN w:val="0"/>
              <w:adjustRightInd w:val="0"/>
              <w:jc w:val="left"/>
              <w:rPr>
                <w:rFonts w:asciiTheme="majorHAnsi" w:hAnsiTheme="majorHAnsi" w:cs="Cambria"/>
                <w:sz w:val="22"/>
                <w:szCs w:val="22"/>
              </w:rPr>
            </w:pPr>
          </w:p>
        </w:tc>
        <w:tc>
          <w:tcPr>
            <w:tcW w:w="3045" w:type="dxa"/>
          </w:tcPr>
          <w:p w:rsidR="00CA642B" w:rsidRPr="00CA642B" w:rsidRDefault="00CA642B" w:rsidP="00CA642B">
            <w:pPr>
              <w:autoSpaceDE w:val="0"/>
              <w:autoSpaceDN w:val="0"/>
              <w:adjustRightInd w:val="0"/>
              <w:ind w:left="0"/>
              <w:jc w:val="left"/>
              <w:rPr>
                <w:rFonts w:asciiTheme="majorHAnsi" w:hAnsiTheme="majorHAnsi" w:cs="Cambria"/>
                <w:sz w:val="22"/>
                <w:szCs w:val="22"/>
              </w:rPr>
            </w:pPr>
            <w:r w:rsidRPr="00CA642B">
              <w:rPr>
                <w:rFonts w:asciiTheme="majorHAnsi" w:hAnsiTheme="majorHAnsi" w:cs="Cambria-Bold"/>
                <w:b/>
                <w:bCs/>
                <w:sz w:val="22"/>
                <w:szCs w:val="22"/>
              </w:rPr>
              <w:t>TOTAL</w:t>
            </w:r>
          </w:p>
        </w:tc>
        <w:tc>
          <w:tcPr>
            <w:tcW w:w="3491" w:type="dxa"/>
          </w:tcPr>
          <w:p w:rsidR="00CA642B" w:rsidRPr="00CA642B" w:rsidRDefault="00CA642B" w:rsidP="00CA642B">
            <w:pPr>
              <w:autoSpaceDE w:val="0"/>
              <w:autoSpaceDN w:val="0"/>
              <w:adjustRightInd w:val="0"/>
              <w:ind w:left="0"/>
              <w:jc w:val="left"/>
              <w:rPr>
                <w:rFonts w:asciiTheme="majorHAnsi" w:hAnsiTheme="majorHAnsi" w:cs="Cambria"/>
                <w:sz w:val="22"/>
                <w:szCs w:val="22"/>
              </w:rPr>
            </w:pPr>
            <w:r w:rsidRPr="00CA642B">
              <w:rPr>
                <w:rFonts w:asciiTheme="majorHAnsi" w:hAnsiTheme="majorHAnsi" w:cs="Cambria-Bold"/>
                <w:b/>
                <w:bCs/>
                <w:sz w:val="22"/>
                <w:szCs w:val="22"/>
              </w:rPr>
              <w:t>45.661,80</w:t>
            </w:r>
          </w:p>
        </w:tc>
      </w:tr>
    </w:tbl>
    <w:p w:rsidR="00CA642B" w:rsidRDefault="00CA642B" w:rsidP="00CA642B">
      <w:pPr>
        <w:autoSpaceDE w:val="0"/>
        <w:autoSpaceDN w:val="0"/>
        <w:adjustRightInd w:val="0"/>
        <w:spacing w:line="360" w:lineRule="auto"/>
        <w:ind w:left="0"/>
        <w:jc w:val="left"/>
        <w:rPr>
          <w:rFonts w:asciiTheme="majorHAnsi" w:hAnsiTheme="majorHAnsi"/>
          <w:sz w:val="22"/>
          <w:szCs w:val="22"/>
        </w:rPr>
      </w:pPr>
    </w:p>
    <w:p w:rsidR="00CA642B" w:rsidRDefault="00CA642B" w:rsidP="00CA642B">
      <w:pPr>
        <w:autoSpaceDE w:val="0"/>
        <w:autoSpaceDN w:val="0"/>
        <w:adjustRightInd w:val="0"/>
        <w:spacing w:line="360" w:lineRule="auto"/>
        <w:ind w:left="0"/>
        <w:jc w:val="left"/>
        <w:rPr>
          <w:rFonts w:asciiTheme="majorHAnsi" w:hAnsiTheme="majorHAnsi"/>
          <w:sz w:val="22"/>
          <w:szCs w:val="22"/>
        </w:rPr>
      </w:pPr>
    </w:p>
    <w:p w:rsidR="00D159CD" w:rsidRDefault="00D159CD" w:rsidP="00CA642B">
      <w:pPr>
        <w:autoSpaceDE w:val="0"/>
        <w:autoSpaceDN w:val="0"/>
        <w:adjustRightInd w:val="0"/>
        <w:spacing w:line="360" w:lineRule="auto"/>
        <w:ind w:left="0"/>
        <w:jc w:val="left"/>
        <w:rPr>
          <w:rFonts w:asciiTheme="majorHAnsi" w:hAnsiTheme="majorHAnsi"/>
          <w:sz w:val="22"/>
          <w:szCs w:val="22"/>
        </w:rPr>
      </w:pPr>
    </w:p>
    <w:p w:rsidR="00E03F5C" w:rsidRDefault="00D3674E" w:rsidP="00CA642B">
      <w:pPr>
        <w:autoSpaceDE w:val="0"/>
        <w:autoSpaceDN w:val="0"/>
        <w:adjustRightInd w:val="0"/>
        <w:spacing w:line="360" w:lineRule="auto"/>
        <w:ind w:left="0"/>
        <w:jc w:val="left"/>
        <w:rPr>
          <w:rFonts w:asciiTheme="majorHAnsi" w:hAnsiTheme="majorHAnsi"/>
          <w:sz w:val="22"/>
          <w:szCs w:val="22"/>
        </w:rPr>
      </w:pPr>
      <w:r w:rsidRPr="00D3674E">
        <w:rPr>
          <w:rFonts w:asciiTheme="majorHAnsi" w:hAnsiTheme="majorHAnsi"/>
          <w:b/>
          <w:sz w:val="22"/>
          <w:szCs w:val="22"/>
          <w:u w:val="single"/>
        </w:rPr>
        <w:t>GIJÓN AL NORTE</w:t>
      </w:r>
      <w:r>
        <w:rPr>
          <w:rFonts w:asciiTheme="majorHAnsi" w:hAnsiTheme="majorHAnsi"/>
          <w:sz w:val="22"/>
          <w:szCs w:val="22"/>
        </w:rPr>
        <w:t>:</w:t>
      </w:r>
    </w:p>
    <w:p w:rsidR="00D3674E" w:rsidRPr="00D3674E" w:rsidRDefault="00D3674E" w:rsidP="00D3674E">
      <w:pPr>
        <w:autoSpaceDE w:val="0"/>
        <w:autoSpaceDN w:val="0"/>
        <w:adjustRightInd w:val="0"/>
        <w:spacing w:line="360" w:lineRule="auto"/>
        <w:ind w:left="0"/>
        <w:rPr>
          <w:rFonts w:asciiTheme="majorHAnsi" w:hAnsiTheme="majorHAnsi" w:cs="Cambria"/>
          <w:sz w:val="22"/>
          <w:szCs w:val="22"/>
        </w:rPr>
      </w:pPr>
      <w:r w:rsidRPr="00D3674E">
        <w:rPr>
          <w:rFonts w:asciiTheme="majorHAnsi" w:hAnsiTheme="majorHAnsi"/>
          <w:sz w:val="22"/>
          <w:szCs w:val="22"/>
        </w:rPr>
        <w:lastRenderedPageBreak/>
        <w:t xml:space="preserve">Por último, se ha acordado el desembolso de la anualidad correspondiente de 2020 relativa al préstamo participativo otorgado por el Ayuntamiento a la Sociedad Gijón al Norte, </w:t>
      </w:r>
      <w:r w:rsidR="00D159CD">
        <w:rPr>
          <w:rFonts w:asciiTheme="majorHAnsi" w:hAnsiTheme="majorHAnsi"/>
          <w:sz w:val="22"/>
          <w:szCs w:val="22"/>
        </w:rPr>
        <w:t xml:space="preserve">es decir, </w:t>
      </w:r>
      <w:r w:rsidRPr="00D3674E">
        <w:rPr>
          <w:rFonts w:asciiTheme="majorHAnsi" w:hAnsiTheme="majorHAnsi"/>
          <w:sz w:val="22"/>
          <w:szCs w:val="22"/>
        </w:rPr>
        <w:t xml:space="preserve">el crédito  plurianual comprometido en el Pleno del 1 de agosto de 2019 para el ejercicio de 2020. Se trata de </w:t>
      </w:r>
      <w:r w:rsidRPr="00D3674E">
        <w:rPr>
          <w:rFonts w:asciiTheme="majorHAnsi" w:hAnsiTheme="majorHAnsi" w:cs="Cambria"/>
          <w:sz w:val="22"/>
          <w:szCs w:val="22"/>
        </w:rPr>
        <w:t xml:space="preserve">un pago de </w:t>
      </w:r>
      <w:r w:rsidRPr="00D159CD">
        <w:rPr>
          <w:rFonts w:asciiTheme="majorHAnsi" w:hAnsiTheme="majorHAnsi" w:cs="Cambria"/>
          <w:sz w:val="22"/>
          <w:szCs w:val="22"/>
        </w:rPr>
        <w:t>1.402.500 €</w:t>
      </w:r>
      <w:r w:rsidR="00D159CD">
        <w:rPr>
          <w:rFonts w:asciiTheme="majorHAnsi" w:hAnsiTheme="majorHAnsi" w:cs="Cambria"/>
          <w:b/>
          <w:sz w:val="22"/>
          <w:szCs w:val="22"/>
        </w:rPr>
        <w:t xml:space="preserve"> </w:t>
      </w:r>
      <w:r w:rsidRPr="00D3674E">
        <w:rPr>
          <w:rFonts w:asciiTheme="majorHAnsi" w:hAnsiTheme="majorHAnsi" w:cs="Cambria"/>
          <w:sz w:val="22"/>
          <w:szCs w:val="22"/>
        </w:rPr>
        <w:t xml:space="preserve">(25% del segundo tramo, desembolso único) a realizar </w:t>
      </w:r>
      <w:r w:rsidRPr="00D159CD">
        <w:rPr>
          <w:rFonts w:asciiTheme="majorHAnsi" w:hAnsiTheme="majorHAnsi" w:cs="Cambria"/>
          <w:sz w:val="22"/>
          <w:szCs w:val="22"/>
        </w:rPr>
        <w:t>antes del 22 de diciembre de 2020</w:t>
      </w:r>
      <w:r w:rsidRPr="00D3674E">
        <w:rPr>
          <w:rFonts w:asciiTheme="majorHAnsi" w:hAnsiTheme="majorHAnsi" w:cs="Cambria"/>
          <w:b/>
          <w:sz w:val="22"/>
          <w:szCs w:val="22"/>
        </w:rPr>
        <w:t xml:space="preserve"> </w:t>
      </w:r>
      <w:r w:rsidRPr="00D3674E">
        <w:rPr>
          <w:rFonts w:asciiTheme="majorHAnsi" w:hAnsiTheme="majorHAnsi" w:cs="Cambria"/>
          <w:sz w:val="22"/>
          <w:szCs w:val="22"/>
        </w:rPr>
        <w:t xml:space="preserve">con cargo a los créditos presupuestarios para financiar los gastos operativos de la Sociedad durante el período 2019/2020, así como los costes de redacción de los proyectos y ejecución de las obras de urbanización de las parcelas H1 y H2 de la unidad de actuación UE-1A, y en tanto las obligaciones de pago que le correspondiera abonar a la Sociedad no pudieran ser atendidas con sus recursos financieros ordinarios disponibles. </w:t>
      </w:r>
    </w:p>
    <w:p w:rsidR="00CA642B" w:rsidRPr="00D3674E" w:rsidRDefault="00CA642B" w:rsidP="00CA642B">
      <w:pPr>
        <w:autoSpaceDE w:val="0"/>
        <w:autoSpaceDN w:val="0"/>
        <w:adjustRightInd w:val="0"/>
        <w:spacing w:line="360" w:lineRule="auto"/>
        <w:ind w:left="0"/>
        <w:jc w:val="left"/>
        <w:rPr>
          <w:rFonts w:asciiTheme="majorHAnsi" w:hAnsiTheme="majorHAnsi"/>
          <w:sz w:val="22"/>
          <w:szCs w:val="22"/>
        </w:rPr>
      </w:pPr>
    </w:p>
    <w:p w:rsidR="00D3674E" w:rsidRPr="00D3674E" w:rsidRDefault="00D3674E" w:rsidP="00CA642B">
      <w:pPr>
        <w:autoSpaceDE w:val="0"/>
        <w:autoSpaceDN w:val="0"/>
        <w:adjustRightInd w:val="0"/>
        <w:spacing w:line="360" w:lineRule="auto"/>
        <w:ind w:left="0"/>
        <w:jc w:val="left"/>
        <w:rPr>
          <w:rFonts w:asciiTheme="majorHAnsi" w:hAnsiTheme="majorHAnsi"/>
          <w:sz w:val="22"/>
          <w:szCs w:val="22"/>
        </w:rPr>
      </w:pPr>
    </w:p>
    <w:sectPr w:rsidR="00D3674E" w:rsidRPr="00D3674E"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CD" w:rsidRDefault="00D159CD" w:rsidP="00EC6DB2">
      <w:r>
        <w:separator/>
      </w:r>
    </w:p>
  </w:endnote>
  <w:endnote w:type="continuationSeparator" w:id="0">
    <w:p w:rsidR="00D159CD" w:rsidRDefault="00D159CD" w:rsidP="00EC6D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CD" w:rsidRPr="00A73A7D" w:rsidRDefault="00D159CD"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D159CD" w:rsidTr="00D74121">
      <w:tc>
        <w:tcPr>
          <w:tcW w:w="8330" w:type="dxa"/>
        </w:tcPr>
        <w:p w:rsidR="00D159CD" w:rsidRPr="00A73A7D" w:rsidRDefault="00D159CD" w:rsidP="00EC6DB2">
          <w:pPr>
            <w:pStyle w:val="NoSpacing1"/>
            <w:ind w:left="709" w:hanging="709"/>
            <w:rPr>
              <w:sz w:val="12"/>
              <w:szCs w:val="12"/>
            </w:rPr>
          </w:pPr>
        </w:p>
        <w:p w:rsidR="00D159CD" w:rsidRPr="00A73A7D" w:rsidRDefault="00D159CD" w:rsidP="00EC6DB2">
          <w:pPr>
            <w:pStyle w:val="NoSpacing1"/>
            <w:tabs>
              <w:tab w:val="left" w:pos="176"/>
            </w:tabs>
            <w:ind w:left="709" w:hanging="709"/>
            <w:rPr>
              <w:b/>
              <w:sz w:val="12"/>
              <w:szCs w:val="12"/>
            </w:rPr>
          </w:pPr>
          <w:r w:rsidRPr="00A73A7D">
            <w:rPr>
              <w:b/>
              <w:sz w:val="12"/>
              <w:szCs w:val="12"/>
            </w:rPr>
            <w:t>Ayuntamiento de Gijón</w:t>
          </w:r>
        </w:p>
        <w:p w:rsidR="00D159CD" w:rsidRDefault="00D159CD" w:rsidP="00EC6DB2">
          <w:pPr>
            <w:pStyle w:val="NoSpacing1"/>
            <w:tabs>
              <w:tab w:val="left" w:pos="176"/>
            </w:tabs>
            <w:ind w:left="709" w:hanging="709"/>
            <w:rPr>
              <w:sz w:val="12"/>
              <w:szCs w:val="12"/>
            </w:rPr>
          </w:pPr>
        </w:p>
        <w:p w:rsidR="00D159CD" w:rsidRPr="00A73A7D" w:rsidRDefault="00D159CD"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D159CD" w:rsidRPr="00A73A7D" w:rsidRDefault="00D159CD" w:rsidP="00EC6DB2">
          <w:pPr>
            <w:pStyle w:val="NoSpacing1"/>
            <w:tabs>
              <w:tab w:val="left" w:pos="176"/>
            </w:tabs>
            <w:ind w:left="709" w:hanging="709"/>
            <w:rPr>
              <w:sz w:val="12"/>
              <w:szCs w:val="12"/>
            </w:rPr>
          </w:pPr>
          <w:r w:rsidRPr="00A73A7D">
            <w:rPr>
              <w:sz w:val="12"/>
              <w:szCs w:val="12"/>
            </w:rPr>
            <w:t xml:space="preserve">Principado de Asturias – España </w:t>
          </w:r>
        </w:p>
        <w:p w:rsidR="00D159CD" w:rsidRDefault="00D159CD"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D159CD" w:rsidRPr="00A73A7D" w:rsidRDefault="00D159CD" w:rsidP="00EC6DB2">
          <w:pPr>
            <w:pStyle w:val="NoSpacing1"/>
            <w:tabs>
              <w:tab w:val="left" w:pos="176"/>
            </w:tabs>
            <w:ind w:left="709" w:hanging="709"/>
            <w:rPr>
              <w:sz w:val="12"/>
              <w:szCs w:val="12"/>
            </w:rPr>
          </w:pPr>
        </w:p>
        <w:p w:rsidR="00D159CD" w:rsidRPr="0015015B" w:rsidRDefault="001F4E57" w:rsidP="00EC6DB2">
          <w:pPr>
            <w:spacing w:line="276" w:lineRule="auto"/>
            <w:ind w:left="709" w:hanging="709"/>
            <w:outlineLvl w:val="0"/>
            <w:rPr>
              <w:noProof/>
              <w:sz w:val="12"/>
              <w:szCs w:val="12"/>
              <w:lang w:val="es-ES"/>
            </w:rPr>
          </w:pPr>
          <w:hyperlink r:id="rId1" w:history="1">
            <w:r w:rsidR="00D159CD" w:rsidRPr="00A73A7D">
              <w:rPr>
                <w:rStyle w:val="Hipervnculo"/>
                <w:sz w:val="12"/>
                <w:szCs w:val="12"/>
              </w:rPr>
              <w:t>www.gijon.es</w:t>
            </w:r>
          </w:hyperlink>
        </w:p>
        <w:p w:rsidR="00D159CD" w:rsidRDefault="00D159CD">
          <w:pPr>
            <w:pStyle w:val="Piedepgina"/>
          </w:pPr>
        </w:p>
      </w:tc>
      <w:tc>
        <w:tcPr>
          <w:tcW w:w="1417" w:type="dxa"/>
        </w:tcPr>
        <w:p w:rsidR="00D159CD" w:rsidRPr="00EC6DB2" w:rsidRDefault="00D159CD" w:rsidP="00EC6DB2">
          <w:pPr>
            <w:pStyle w:val="Piedepgina"/>
            <w:jc w:val="center"/>
            <w:rPr>
              <w:rFonts w:ascii="Verdana" w:hAnsi="Verdana"/>
              <w:b/>
              <w:sz w:val="16"/>
              <w:szCs w:val="16"/>
            </w:rPr>
          </w:pPr>
        </w:p>
      </w:tc>
    </w:tr>
  </w:tbl>
  <w:p w:rsidR="00D159CD" w:rsidRDefault="00D159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CD" w:rsidRDefault="00D159CD" w:rsidP="00EC6DB2">
      <w:r>
        <w:separator/>
      </w:r>
    </w:p>
  </w:footnote>
  <w:footnote w:type="continuationSeparator" w:id="0">
    <w:p w:rsidR="00D159CD" w:rsidRDefault="00D159CD"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CD" w:rsidRDefault="00D159CD">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6DA"/>
    <w:multiLevelType w:val="hybridMultilevel"/>
    <w:tmpl w:val="8BA6F0D2"/>
    <w:numStyleLink w:val="Estiloimportado13"/>
  </w:abstractNum>
  <w:abstractNum w:abstractNumId="1">
    <w:nsid w:val="27A470DF"/>
    <w:multiLevelType w:val="hybridMultilevel"/>
    <w:tmpl w:val="D85E457C"/>
    <w:numStyleLink w:val="Estiloimportado16"/>
  </w:abstractNum>
  <w:abstractNum w:abstractNumId="2">
    <w:nsid w:val="5020198C"/>
    <w:multiLevelType w:val="hybridMultilevel"/>
    <w:tmpl w:val="8BA6F0D2"/>
    <w:styleLink w:val="Estiloimportado13"/>
    <w:lvl w:ilvl="0" w:tplc="2B781DF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4257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AE51C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24657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6CE70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02F3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C29B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928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B0909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0903D0"/>
    <w:multiLevelType w:val="hybridMultilevel"/>
    <w:tmpl w:val="E26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3E2F99"/>
    <w:multiLevelType w:val="hybridMultilevel"/>
    <w:tmpl w:val="7CE6F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862DC7"/>
    <w:multiLevelType w:val="hybridMultilevel"/>
    <w:tmpl w:val="D85E457C"/>
    <w:styleLink w:val="Estiloimportado16"/>
    <w:lvl w:ilvl="0" w:tplc="8EF823D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D811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C605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7C7D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B00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070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AEF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E8F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4874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F8B43EE"/>
    <w:multiLevelType w:val="hybridMultilevel"/>
    <w:tmpl w:val="6D80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
  <w:rsids>
    <w:rsidRoot w:val="00EC6DB2"/>
    <w:rsid w:val="000016F8"/>
    <w:rsid w:val="00002267"/>
    <w:rsid w:val="00003DE4"/>
    <w:rsid w:val="000047A3"/>
    <w:rsid w:val="00006329"/>
    <w:rsid w:val="00006872"/>
    <w:rsid w:val="00006FD0"/>
    <w:rsid w:val="0001106C"/>
    <w:rsid w:val="00012BFF"/>
    <w:rsid w:val="000171E9"/>
    <w:rsid w:val="00033BDE"/>
    <w:rsid w:val="00037B23"/>
    <w:rsid w:val="00042735"/>
    <w:rsid w:val="00044565"/>
    <w:rsid w:val="00050311"/>
    <w:rsid w:val="00050632"/>
    <w:rsid w:val="000510DF"/>
    <w:rsid w:val="000519D6"/>
    <w:rsid w:val="000637CF"/>
    <w:rsid w:val="000701E8"/>
    <w:rsid w:val="00074A41"/>
    <w:rsid w:val="00075D32"/>
    <w:rsid w:val="00076C0A"/>
    <w:rsid w:val="0008031B"/>
    <w:rsid w:val="00097093"/>
    <w:rsid w:val="00097D08"/>
    <w:rsid w:val="000A3EEE"/>
    <w:rsid w:val="000B7A52"/>
    <w:rsid w:val="000C0807"/>
    <w:rsid w:val="000C68C0"/>
    <w:rsid w:val="000D5975"/>
    <w:rsid w:val="000E5B2C"/>
    <w:rsid w:val="000E73B7"/>
    <w:rsid w:val="000F2140"/>
    <w:rsid w:val="000F720B"/>
    <w:rsid w:val="00101748"/>
    <w:rsid w:val="00103F91"/>
    <w:rsid w:val="001077C8"/>
    <w:rsid w:val="00110C2F"/>
    <w:rsid w:val="001140E0"/>
    <w:rsid w:val="0011663E"/>
    <w:rsid w:val="001234D9"/>
    <w:rsid w:val="00123836"/>
    <w:rsid w:val="00127260"/>
    <w:rsid w:val="00136134"/>
    <w:rsid w:val="00136DE9"/>
    <w:rsid w:val="00151C90"/>
    <w:rsid w:val="001550F8"/>
    <w:rsid w:val="0016103B"/>
    <w:rsid w:val="001628DE"/>
    <w:rsid w:val="00171879"/>
    <w:rsid w:val="00174F44"/>
    <w:rsid w:val="00177DCA"/>
    <w:rsid w:val="00182F45"/>
    <w:rsid w:val="0018576F"/>
    <w:rsid w:val="00186E10"/>
    <w:rsid w:val="00193890"/>
    <w:rsid w:val="001A111C"/>
    <w:rsid w:val="001C6C89"/>
    <w:rsid w:val="001D1FCF"/>
    <w:rsid w:val="001D770A"/>
    <w:rsid w:val="001E09AA"/>
    <w:rsid w:val="001E32E3"/>
    <w:rsid w:val="001E3C93"/>
    <w:rsid w:val="001F2BD6"/>
    <w:rsid w:val="001F4E57"/>
    <w:rsid w:val="00200A47"/>
    <w:rsid w:val="002036FA"/>
    <w:rsid w:val="002047CB"/>
    <w:rsid w:val="00204BF6"/>
    <w:rsid w:val="00215B19"/>
    <w:rsid w:val="00223076"/>
    <w:rsid w:val="0023195A"/>
    <w:rsid w:val="00235CF3"/>
    <w:rsid w:val="002367C0"/>
    <w:rsid w:val="00240B49"/>
    <w:rsid w:val="00240C74"/>
    <w:rsid w:val="00241949"/>
    <w:rsid w:val="0024667B"/>
    <w:rsid w:val="00250881"/>
    <w:rsid w:val="0025178F"/>
    <w:rsid w:val="002556F6"/>
    <w:rsid w:val="00264EE4"/>
    <w:rsid w:val="00266499"/>
    <w:rsid w:val="0026763C"/>
    <w:rsid w:val="00271F49"/>
    <w:rsid w:val="0028507F"/>
    <w:rsid w:val="00293F32"/>
    <w:rsid w:val="002A0BD3"/>
    <w:rsid w:val="002A385E"/>
    <w:rsid w:val="002A678F"/>
    <w:rsid w:val="002B211A"/>
    <w:rsid w:val="002B3350"/>
    <w:rsid w:val="002C190C"/>
    <w:rsid w:val="002C56FA"/>
    <w:rsid w:val="002D0CC0"/>
    <w:rsid w:val="002D4EDD"/>
    <w:rsid w:val="002D50F0"/>
    <w:rsid w:val="002E286C"/>
    <w:rsid w:val="002E48F3"/>
    <w:rsid w:val="002F2408"/>
    <w:rsid w:val="002F3BBA"/>
    <w:rsid w:val="00303317"/>
    <w:rsid w:val="00306A36"/>
    <w:rsid w:val="0031240A"/>
    <w:rsid w:val="00312D99"/>
    <w:rsid w:val="00312F2A"/>
    <w:rsid w:val="00313395"/>
    <w:rsid w:val="00326085"/>
    <w:rsid w:val="00333B23"/>
    <w:rsid w:val="00346BA1"/>
    <w:rsid w:val="00356223"/>
    <w:rsid w:val="0036001D"/>
    <w:rsid w:val="00361DB0"/>
    <w:rsid w:val="00362AE0"/>
    <w:rsid w:val="00364517"/>
    <w:rsid w:val="00365C24"/>
    <w:rsid w:val="00366183"/>
    <w:rsid w:val="003675A2"/>
    <w:rsid w:val="00370047"/>
    <w:rsid w:val="00370A57"/>
    <w:rsid w:val="00374622"/>
    <w:rsid w:val="00374B1F"/>
    <w:rsid w:val="00377E43"/>
    <w:rsid w:val="0038074E"/>
    <w:rsid w:val="003808D4"/>
    <w:rsid w:val="003A4208"/>
    <w:rsid w:val="003A678B"/>
    <w:rsid w:val="003B1045"/>
    <w:rsid w:val="003B1E39"/>
    <w:rsid w:val="003B3051"/>
    <w:rsid w:val="003B63F0"/>
    <w:rsid w:val="003B7D1D"/>
    <w:rsid w:val="003C0047"/>
    <w:rsid w:val="003C2503"/>
    <w:rsid w:val="003C4487"/>
    <w:rsid w:val="003D0F19"/>
    <w:rsid w:val="003D3DA8"/>
    <w:rsid w:val="003E13DB"/>
    <w:rsid w:val="003F763C"/>
    <w:rsid w:val="00404A8B"/>
    <w:rsid w:val="004066AA"/>
    <w:rsid w:val="00407E79"/>
    <w:rsid w:val="00413839"/>
    <w:rsid w:val="00417E5C"/>
    <w:rsid w:val="00420254"/>
    <w:rsid w:val="00422057"/>
    <w:rsid w:val="00422C62"/>
    <w:rsid w:val="004243CE"/>
    <w:rsid w:val="00424C06"/>
    <w:rsid w:val="00437D7C"/>
    <w:rsid w:val="0044265A"/>
    <w:rsid w:val="0045163B"/>
    <w:rsid w:val="004540F3"/>
    <w:rsid w:val="004619E3"/>
    <w:rsid w:val="00462728"/>
    <w:rsid w:val="00467208"/>
    <w:rsid w:val="00474DB4"/>
    <w:rsid w:val="00480BF6"/>
    <w:rsid w:val="0048556B"/>
    <w:rsid w:val="00487E26"/>
    <w:rsid w:val="004907FC"/>
    <w:rsid w:val="00492BAD"/>
    <w:rsid w:val="0049523A"/>
    <w:rsid w:val="00496559"/>
    <w:rsid w:val="004A2AF9"/>
    <w:rsid w:val="004A34A1"/>
    <w:rsid w:val="004A569D"/>
    <w:rsid w:val="004A6BAE"/>
    <w:rsid w:val="004B2866"/>
    <w:rsid w:val="004B3CD3"/>
    <w:rsid w:val="004B45CE"/>
    <w:rsid w:val="004B75F5"/>
    <w:rsid w:val="004C20B6"/>
    <w:rsid w:val="004C2964"/>
    <w:rsid w:val="004C384E"/>
    <w:rsid w:val="004E7AF7"/>
    <w:rsid w:val="00501B0F"/>
    <w:rsid w:val="0050387F"/>
    <w:rsid w:val="00503CF6"/>
    <w:rsid w:val="00504AF6"/>
    <w:rsid w:val="0050785F"/>
    <w:rsid w:val="00527364"/>
    <w:rsid w:val="00531201"/>
    <w:rsid w:val="0053206E"/>
    <w:rsid w:val="005339A4"/>
    <w:rsid w:val="005671D6"/>
    <w:rsid w:val="00570E8D"/>
    <w:rsid w:val="0057186C"/>
    <w:rsid w:val="00571A32"/>
    <w:rsid w:val="0057642C"/>
    <w:rsid w:val="005764D3"/>
    <w:rsid w:val="00584E47"/>
    <w:rsid w:val="00596477"/>
    <w:rsid w:val="005A2D6B"/>
    <w:rsid w:val="005B3A2D"/>
    <w:rsid w:val="005B5A6D"/>
    <w:rsid w:val="005B7BE2"/>
    <w:rsid w:val="005D0A23"/>
    <w:rsid w:val="005D23FE"/>
    <w:rsid w:val="005D4270"/>
    <w:rsid w:val="005E0B11"/>
    <w:rsid w:val="005E0B3F"/>
    <w:rsid w:val="005E5282"/>
    <w:rsid w:val="005E6FD3"/>
    <w:rsid w:val="005F2CEF"/>
    <w:rsid w:val="005F5172"/>
    <w:rsid w:val="006036FE"/>
    <w:rsid w:val="00620123"/>
    <w:rsid w:val="00625637"/>
    <w:rsid w:val="00626318"/>
    <w:rsid w:val="00627056"/>
    <w:rsid w:val="0063096B"/>
    <w:rsid w:val="00642190"/>
    <w:rsid w:val="006434D4"/>
    <w:rsid w:val="00643666"/>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1A5"/>
    <w:rsid w:val="006B1303"/>
    <w:rsid w:val="006B7682"/>
    <w:rsid w:val="006C529A"/>
    <w:rsid w:val="006D2374"/>
    <w:rsid w:val="006D6890"/>
    <w:rsid w:val="006E25A4"/>
    <w:rsid w:val="006E2DD8"/>
    <w:rsid w:val="006E4D5A"/>
    <w:rsid w:val="006F0EBA"/>
    <w:rsid w:val="006F39E6"/>
    <w:rsid w:val="00701BD3"/>
    <w:rsid w:val="00703A3D"/>
    <w:rsid w:val="007056AA"/>
    <w:rsid w:val="00707367"/>
    <w:rsid w:val="00715E8A"/>
    <w:rsid w:val="007209CF"/>
    <w:rsid w:val="00737722"/>
    <w:rsid w:val="00745932"/>
    <w:rsid w:val="00750101"/>
    <w:rsid w:val="00750F7C"/>
    <w:rsid w:val="0075382F"/>
    <w:rsid w:val="00753C73"/>
    <w:rsid w:val="007571D8"/>
    <w:rsid w:val="00757AD0"/>
    <w:rsid w:val="00765154"/>
    <w:rsid w:val="00771EB3"/>
    <w:rsid w:val="00775505"/>
    <w:rsid w:val="00785773"/>
    <w:rsid w:val="00793FCA"/>
    <w:rsid w:val="007A0DAA"/>
    <w:rsid w:val="007A417B"/>
    <w:rsid w:val="007A6956"/>
    <w:rsid w:val="007A733D"/>
    <w:rsid w:val="007B6D6E"/>
    <w:rsid w:val="007C0A26"/>
    <w:rsid w:val="007C682C"/>
    <w:rsid w:val="007D06FD"/>
    <w:rsid w:val="007D5C09"/>
    <w:rsid w:val="007E0FD9"/>
    <w:rsid w:val="007E366C"/>
    <w:rsid w:val="007E63CC"/>
    <w:rsid w:val="007E6865"/>
    <w:rsid w:val="007F1429"/>
    <w:rsid w:val="007F7C19"/>
    <w:rsid w:val="00800BF6"/>
    <w:rsid w:val="008157A0"/>
    <w:rsid w:val="008230C4"/>
    <w:rsid w:val="008235A4"/>
    <w:rsid w:val="00836397"/>
    <w:rsid w:val="00840276"/>
    <w:rsid w:val="00842504"/>
    <w:rsid w:val="0085595E"/>
    <w:rsid w:val="00857023"/>
    <w:rsid w:val="00857165"/>
    <w:rsid w:val="008576E8"/>
    <w:rsid w:val="008624AD"/>
    <w:rsid w:val="00862EE5"/>
    <w:rsid w:val="00865037"/>
    <w:rsid w:val="00865F40"/>
    <w:rsid w:val="008706D4"/>
    <w:rsid w:val="00873B88"/>
    <w:rsid w:val="00884F42"/>
    <w:rsid w:val="00886C57"/>
    <w:rsid w:val="008939DF"/>
    <w:rsid w:val="008942AE"/>
    <w:rsid w:val="00896E28"/>
    <w:rsid w:val="00897F97"/>
    <w:rsid w:val="008A3218"/>
    <w:rsid w:val="008B1844"/>
    <w:rsid w:val="008B2C7E"/>
    <w:rsid w:val="008B2E6F"/>
    <w:rsid w:val="008B33DF"/>
    <w:rsid w:val="008B420B"/>
    <w:rsid w:val="008C3E66"/>
    <w:rsid w:val="008C7987"/>
    <w:rsid w:val="008D54BE"/>
    <w:rsid w:val="008D5F92"/>
    <w:rsid w:val="008D63B3"/>
    <w:rsid w:val="008E2DD6"/>
    <w:rsid w:val="008E55B5"/>
    <w:rsid w:val="008E7056"/>
    <w:rsid w:val="008F3AB5"/>
    <w:rsid w:val="008F65D3"/>
    <w:rsid w:val="008F6F67"/>
    <w:rsid w:val="0090452D"/>
    <w:rsid w:val="00904ADD"/>
    <w:rsid w:val="00905F76"/>
    <w:rsid w:val="00911020"/>
    <w:rsid w:val="0092131E"/>
    <w:rsid w:val="009251A8"/>
    <w:rsid w:val="0092687A"/>
    <w:rsid w:val="009312CB"/>
    <w:rsid w:val="00936AC6"/>
    <w:rsid w:val="009401D3"/>
    <w:rsid w:val="00940DCA"/>
    <w:rsid w:val="00941FCF"/>
    <w:rsid w:val="00952132"/>
    <w:rsid w:val="00952AE0"/>
    <w:rsid w:val="009537BD"/>
    <w:rsid w:val="009617C5"/>
    <w:rsid w:val="00963A59"/>
    <w:rsid w:val="009667AF"/>
    <w:rsid w:val="00966BB9"/>
    <w:rsid w:val="00970923"/>
    <w:rsid w:val="009759B6"/>
    <w:rsid w:val="00975A29"/>
    <w:rsid w:val="00976026"/>
    <w:rsid w:val="009826E0"/>
    <w:rsid w:val="00982CDA"/>
    <w:rsid w:val="00986494"/>
    <w:rsid w:val="0099583D"/>
    <w:rsid w:val="009964AB"/>
    <w:rsid w:val="009A47D8"/>
    <w:rsid w:val="009A53FF"/>
    <w:rsid w:val="009A7743"/>
    <w:rsid w:val="009B21CB"/>
    <w:rsid w:val="009B75E8"/>
    <w:rsid w:val="009C6B28"/>
    <w:rsid w:val="009D114C"/>
    <w:rsid w:val="009D14E2"/>
    <w:rsid w:val="009D3193"/>
    <w:rsid w:val="009D36DD"/>
    <w:rsid w:val="009E201E"/>
    <w:rsid w:val="009E3E09"/>
    <w:rsid w:val="009F002A"/>
    <w:rsid w:val="009F122D"/>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7E6C"/>
    <w:rsid w:val="00A80BA4"/>
    <w:rsid w:val="00A879EE"/>
    <w:rsid w:val="00A91038"/>
    <w:rsid w:val="00A91BDA"/>
    <w:rsid w:val="00A91D6F"/>
    <w:rsid w:val="00A96056"/>
    <w:rsid w:val="00AA2DCB"/>
    <w:rsid w:val="00AB6F23"/>
    <w:rsid w:val="00AC1BFB"/>
    <w:rsid w:val="00AC5443"/>
    <w:rsid w:val="00AC577C"/>
    <w:rsid w:val="00AC5D70"/>
    <w:rsid w:val="00AD5B13"/>
    <w:rsid w:val="00AE4279"/>
    <w:rsid w:val="00AF37CA"/>
    <w:rsid w:val="00AF788C"/>
    <w:rsid w:val="00B03FDD"/>
    <w:rsid w:val="00B05373"/>
    <w:rsid w:val="00B12A99"/>
    <w:rsid w:val="00B1628A"/>
    <w:rsid w:val="00B22328"/>
    <w:rsid w:val="00B22DFE"/>
    <w:rsid w:val="00B43C97"/>
    <w:rsid w:val="00B55BEE"/>
    <w:rsid w:val="00B64B48"/>
    <w:rsid w:val="00B65D7A"/>
    <w:rsid w:val="00B66E90"/>
    <w:rsid w:val="00B70892"/>
    <w:rsid w:val="00B75FBD"/>
    <w:rsid w:val="00B93E72"/>
    <w:rsid w:val="00B95CB7"/>
    <w:rsid w:val="00B960FC"/>
    <w:rsid w:val="00BA34E5"/>
    <w:rsid w:val="00BA7ABE"/>
    <w:rsid w:val="00BB470A"/>
    <w:rsid w:val="00BB5987"/>
    <w:rsid w:val="00BB7FA1"/>
    <w:rsid w:val="00BC2F22"/>
    <w:rsid w:val="00BC41E5"/>
    <w:rsid w:val="00BE1390"/>
    <w:rsid w:val="00BE71DA"/>
    <w:rsid w:val="00BF0AAB"/>
    <w:rsid w:val="00BF1E1D"/>
    <w:rsid w:val="00BF6786"/>
    <w:rsid w:val="00C04F0A"/>
    <w:rsid w:val="00C05EB3"/>
    <w:rsid w:val="00C064F4"/>
    <w:rsid w:val="00C106A7"/>
    <w:rsid w:val="00C111A7"/>
    <w:rsid w:val="00C31DC8"/>
    <w:rsid w:val="00C31F46"/>
    <w:rsid w:val="00C32085"/>
    <w:rsid w:val="00C32B29"/>
    <w:rsid w:val="00C366F5"/>
    <w:rsid w:val="00C4323E"/>
    <w:rsid w:val="00C45A9E"/>
    <w:rsid w:val="00C47FCE"/>
    <w:rsid w:val="00C507DF"/>
    <w:rsid w:val="00C50E64"/>
    <w:rsid w:val="00C56141"/>
    <w:rsid w:val="00C57F8E"/>
    <w:rsid w:val="00C6212B"/>
    <w:rsid w:val="00C647A2"/>
    <w:rsid w:val="00C66F91"/>
    <w:rsid w:val="00C70DD1"/>
    <w:rsid w:val="00C713EB"/>
    <w:rsid w:val="00C76365"/>
    <w:rsid w:val="00C770FD"/>
    <w:rsid w:val="00C80435"/>
    <w:rsid w:val="00C81FFD"/>
    <w:rsid w:val="00C83DA1"/>
    <w:rsid w:val="00C85A45"/>
    <w:rsid w:val="00C903AC"/>
    <w:rsid w:val="00C92D7F"/>
    <w:rsid w:val="00C94A03"/>
    <w:rsid w:val="00CA14C7"/>
    <w:rsid w:val="00CA23F4"/>
    <w:rsid w:val="00CA29E2"/>
    <w:rsid w:val="00CA642B"/>
    <w:rsid w:val="00CB04A0"/>
    <w:rsid w:val="00CB468A"/>
    <w:rsid w:val="00CC0375"/>
    <w:rsid w:val="00CC039C"/>
    <w:rsid w:val="00CC63C8"/>
    <w:rsid w:val="00CC69F9"/>
    <w:rsid w:val="00CD17B8"/>
    <w:rsid w:val="00CD2278"/>
    <w:rsid w:val="00CE66CC"/>
    <w:rsid w:val="00CE7228"/>
    <w:rsid w:val="00CE7755"/>
    <w:rsid w:val="00CE79D6"/>
    <w:rsid w:val="00D0255F"/>
    <w:rsid w:val="00D11BE4"/>
    <w:rsid w:val="00D124CE"/>
    <w:rsid w:val="00D12AD3"/>
    <w:rsid w:val="00D139BE"/>
    <w:rsid w:val="00D159CD"/>
    <w:rsid w:val="00D16445"/>
    <w:rsid w:val="00D20AFB"/>
    <w:rsid w:val="00D25356"/>
    <w:rsid w:val="00D30D47"/>
    <w:rsid w:val="00D35F2A"/>
    <w:rsid w:val="00D3674E"/>
    <w:rsid w:val="00D4181C"/>
    <w:rsid w:val="00D441AB"/>
    <w:rsid w:val="00D60A98"/>
    <w:rsid w:val="00D6419E"/>
    <w:rsid w:val="00D66AA1"/>
    <w:rsid w:val="00D70BF9"/>
    <w:rsid w:val="00D72558"/>
    <w:rsid w:val="00D74121"/>
    <w:rsid w:val="00D82D68"/>
    <w:rsid w:val="00D87068"/>
    <w:rsid w:val="00D97223"/>
    <w:rsid w:val="00DA1CFE"/>
    <w:rsid w:val="00DA2AC4"/>
    <w:rsid w:val="00DA6A9A"/>
    <w:rsid w:val="00DB0F11"/>
    <w:rsid w:val="00DB2CBC"/>
    <w:rsid w:val="00DB3F1E"/>
    <w:rsid w:val="00DB5A5F"/>
    <w:rsid w:val="00DC0E1D"/>
    <w:rsid w:val="00DC1010"/>
    <w:rsid w:val="00DC1D03"/>
    <w:rsid w:val="00DC25FF"/>
    <w:rsid w:val="00DC2761"/>
    <w:rsid w:val="00DD1DBC"/>
    <w:rsid w:val="00DD203D"/>
    <w:rsid w:val="00DD5675"/>
    <w:rsid w:val="00DD6B8A"/>
    <w:rsid w:val="00DE178F"/>
    <w:rsid w:val="00DE21E7"/>
    <w:rsid w:val="00DE4A47"/>
    <w:rsid w:val="00DF3EEB"/>
    <w:rsid w:val="00E03F5C"/>
    <w:rsid w:val="00E0533A"/>
    <w:rsid w:val="00E054EA"/>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55FE"/>
    <w:rsid w:val="00E85C52"/>
    <w:rsid w:val="00E8763A"/>
    <w:rsid w:val="00E91DD6"/>
    <w:rsid w:val="00E9215F"/>
    <w:rsid w:val="00E9732B"/>
    <w:rsid w:val="00EA23F7"/>
    <w:rsid w:val="00EA2B04"/>
    <w:rsid w:val="00EA7663"/>
    <w:rsid w:val="00EB0644"/>
    <w:rsid w:val="00EB61C9"/>
    <w:rsid w:val="00EC6DB2"/>
    <w:rsid w:val="00ED1A3A"/>
    <w:rsid w:val="00ED64DA"/>
    <w:rsid w:val="00EE08DF"/>
    <w:rsid w:val="00EE0E13"/>
    <w:rsid w:val="00EE6A1E"/>
    <w:rsid w:val="00EF1438"/>
    <w:rsid w:val="00F01EA4"/>
    <w:rsid w:val="00F04209"/>
    <w:rsid w:val="00F16719"/>
    <w:rsid w:val="00F174C7"/>
    <w:rsid w:val="00F21C61"/>
    <w:rsid w:val="00F229BA"/>
    <w:rsid w:val="00F237AD"/>
    <w:rsid w:val="00F2398B"/>
    <w:rsid w:val="00F239FA"/>
    <w:rsid w:val="00F273B5"/>
    <w:rsid w:val="00F334A3"/>
    <w:rsid w:val="00F338CD"/>
    <w:rsid w:val="00F47395"/>
    <w:rsid w:val="00F50E0E"/>
    <w:rsid w:val="00F54184"/>
    <w:rsid w:val="00F55C12"/>
    <w:rsid w:val="00F60350"/>
    <w:rsid w:val="00F6097E"/>
    <w:rsid w:val="00F620CF"/>
    <w:rsid w:val="00F647DE"/>
    <w:rsid w:val="00F72413"/>
    <w:rsid w:val="00F75093"/>
    <w:rsid w:val="00F86D04"/>
    <w:rsid w:val="00F8764E"/>
    <w:rsid w:val="00F92FBE"/>
    <w:rsid w:val="00FA13C9"/>
    <w:rsid w:val="00FA2DAF"/>
    <w:rsid w:val="00FA5FAF"/>
    <w:rsid w:val="00FA76AE"/>
    <w:rsid w:val="00FB1BBD"/>
    <w:rsid w:val="00FB6E26"/>
    <w:rsid w:val="00FD0304"/>
    <w:rsid w:val="00FD2BBE"/>
    <w:rsid w:val="00FD735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paragraph" w:customStyle="1" w:styleId="Cuerpo">
    <w:name w:val="Cuerpo"/>
    <w:rsid w:val="008F6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shd w:val="nil"/>
      <w:lang w:val="es-ES_tradnl"/>
    </w:rPr>
  </w:style>
  <w:style w:type="numbering" w:customStyle="1" w:styleId="Estiloimportado13">
    <w:name w:val="Estilo importado 13"/>
    <w:rsid w:val="008F65D3"/>
    <w:pPr>
      <w:numPr>
        <w:numId w:val="1"/>
      </w:numPr>
    </w:pPr>
  </w:style>
  <w:style w:type="numbering" w:customStyle="1" w:styleId="Esti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1D550-E0E5-4B57-BD56-E8D14350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19</cp:revision>
  <cp:lastPrinted>2020-11-24T12:01:00Z</cp:lastPrinted>
  <dcterms:created xsi:type="dcterms:W3CDTF">2020-11-24T09:52:00Z</dcterms:created>
  <dcterms:modified xsi:type="dcterms:W3CDTF">2020-11-24T12:50:00Z</dcterms:modified>
</cp:coreProperties>
</file>