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A"/>
        <w:spacing w:before="100"/>
        <w:jc w:val="both"/>
      </w:pPr>
      <w:r>
        <w:rPr>
          <w:rStyle w:val="Ninguno"/>
          <w:rFonts w:ascii="Arial" w:cs="Arial" w:hAnsi="Arial" w:eastAsia="Arial"/>
          <w:b w:val="1"/>
          <w:bCs w:val="1"/>
          <w:outline w:val="0"/>
          <w:color w:val="e36c0a"/>
          <w:u w:color="e36c0a"/>
        </w:rPr>
        <w:br w:type="textWrapping"/>
      </w:r>
    </w:p>
    <w:p>
      <w:pPr>
        <w:pStyle w:val="Cuerpo A"/>
        <w:spacing w:before="100" w:after="100" w:line="319" w:lineRule="atLeast"/>
        <w:jc w:val="both"/>
        <w:rPr>
          <w:rFonts w:ascii="Arial" w:cs="Arial" w:hAnsi="Arial" w:eastAsia="Arial"/>
        </w:rPr>
      </w:pPr>
    </w:p>
    <w:p>
      <w:pPr>
        <w:pStyle w:val="Cuerpo"/>
        <w:spacing w:after="120" w:line="360" w:lineRule="auto"/>
        <w:jc w:val="both"/>
        <w:rPr>
          <w:rStyle w:val="Ninguno"/>
          <w:rFonts w:ascii="Arial" w:cs="Arial" w:hAnsi="Arial" w:eastAsia="Arial"/>
          <w:b w:val="1"/>
          <w:bCs w:val="1"/>
          <w:color w:val="e36c0a"/>
          <w:sz w:val="28"/>
          <w:szCs w:val="28"/>
          <w:u w:color="e36c0a"/>
        </w:rPr>
      </w:pPr>
      <w:r>
        <w:rPr>
          <w:rStyle w:val="Ninguno"/>
          <w:rFonts w:ascii="Arial" w:hAnsi="Arial"/>
          <w:b w:val="1"/>
          <w:bCs w:val="1"/>
          <w:color w:val="e36c0a"/>
          <w:sz w:val="28"/>
          <w:szCs w:val="28"/>
          <w:u w:color="e36c0a"/>
          <w:rtl w:val="0"/>
          <w:lang w:val="es-ES_tradnl"/>
        </w:rPr>
        <w:t>Ciudadanos denuncia el incumplimiento del periodo medio de pago a proveedores de la Fundaci</w:t>
      </w:r>
      <w:r>
        <w:rPr>
          <w:rStyle w:val="Ninguno"/>
          <w:rFonts w:ascii="Arial" w:hAnsi="Arial" w:hint="default"/>
          <w:b w:val="1"/>
          <w:bCs w:val="1"/>
          <w:color w:val="e36c0a"/>
          <w:sz w:val="28"/>
          <w:szCs w:val="28"/>
          <w:u w:color="e36c0a"/>
          <w:rtl w:val="0"/>
          <w:lang w:val="es-ES_tradnl"/>
        </w:rPr>
        <w:t>ó</w:t>
      </w:r>
      <w:r>
        <w:rPr>
          <w:rStyle w:val="Ninguno"/>
          <w:rFonts w:ascii="Arial" w:hAnsi="Arial"/>
          <w:b w:val="1"/>
          <w:bCs w:val="1"/>
          <w:color w:val="e36c0a"/>
          <w:sz w:val="28"/>
          <w:szCs w:val="28"/>
          <w:u w:color="e36c0a"/>
          <w:rtl w:val="0"/>
          <w:lang w:val="es-ES_tradnl"/>
        </w:rPr>
        <w:t>n Municipal de Cultura y el Patronato Deportivo Municipal.</w:t>
      </w:r>
    </w:p>
    <w:p>
      <w:pPr>
        <w:pStyle w:val="Cuerpo"/>
        <w:spacing w:before="120" w:after="120" w:line="360" w:lineRule="auto"/>
        <w:jc w:val="both"/>
        <w:rPr>
          <w:rStyle w:val="Ninguno"/>
          <w:rFonts w:ascii="Arial" w:cs="Arial" w:hAnsi="Arial" w:eastAsia="Arial"/>
          <w:b w:val="1"/>
          <w:bCs w:val="1"/>
          <w:color w:val="e36c0a"/>
          <w:sz w:val="22"/>
          <w:szCs w:val="22"/>
          <w:u w:color="e36c0a"/>
        </w:rPr>
      </w:pPr>
    </w:p>
    <w:p>
      <w:pPr>
        <w:pStyle w:val="Cuerpo"/>
        <w:spacing w:line="360" w:lineRule="auto"/>
        <w:jc w:val="both"/>
        <w:rPr>
          <w:rFonts w:ascii="Arial" w:cs="Arial" w:hAnsi="Arial" w:eastAsia="Arial"/>
        </w:rPr>
      </w:pPr>
      <w:r>
        <w:rPr>
          <w:rStyle w:val="Ninguno"/>
          <w:rFonts w:ascii="Arial" w:hAnsi="Arial"/>
          <w:b w:val="1"/>
          <w:bCs w:val="1"/>
          <w:rtl w:val="0"/>
          <w:lang w:val="nl-NL"/>
        </w:rPr>
        <w:t>Gij</w:t>
      </w:r>
      <w:r>
        <w:rPr>
          <w:rStyle w:val="Ninguno"/>
          <w:rFonts w:ascii="Arial" w:hAnsi="Arial" w:hint="default"/>
          <w:b w:val="1"/>
          <w:bCs w:val="1"/>
          <w:rtl w:val="0"/>
          <w:lang w:val="es-ES_tradnl"/>
        </w:rPr>
        <w:t>ó</w:t>
      </w:r>
      <w:r>
        <w:rPr>
          <w:rStyle w:val="Ninguno"/>
          <w:rFonts w:ascii="Arial" w:hAnsi="Arial"/>
          <w:b w:val="1"/>
          <w:bCs w:val="1"/>
          <w:rtl w:val="0"/>
          <w:lang w:val="es-ES_tradnl"/>
        </w:rPr>
        <w:t>n, 1 de diciembre de 2020.</w:t>
      </w:r>
      <w:r>
        <w:rPr>
          <w:rStyle w:val="Ninguno"/>
          <w:rFonts w:ascii="Arial" w:hAnsi="Arial" w:hint="default"/>
          <w:b w:val="1"/>
          <w:bCs w:val="1"/>
          <w:rtl w:val="0"/>
        </w:rPr>
        <w:t> </w:t>
      </w:r>
      <w:r>
        <w:rPr>
          <w:rFonts w:ascii="Arial" w:hAnsi="Arial"/>
          <w:rtl w:val="0"/>
          <w:lang w:val="es-ES_tradnl"/>
        </w:rPr>
        <w:t>La concejala del Grupo Municipal de Ciudadanos Ana Isabel Men</w:t>
      </w:r>
      <w:r>
        <w:rPr>
          <w:rFonts w:ascii="Arial" w:hAnsi="Arial" w:hint="default"/>
          <w:rtl w:val="0"/>
          <w:lang w:val="fr-FR"/>
        </w:rPr>
        <w:t>é</w:t>
      </w:r>
      <w:r>
        <w:rPr>
          <w:rFonts w:ascii="Arial" w:hAnsi="Arial"/>
          <w:rtl w:val="0"/>
          <w:lang w:val="es-ES_tradnl"/>
        </w:rPr>
        <w:t>ndez, exige al equipo de gobierno que pague sus facturas.</w:t>
      </w:r>
    </w:p>
    <w:p>
      <w:pPr>
        <w:pStyle w:val="Cuerpo"/>
        <w:spacing w:after="225"/>
        <w:jc w:val="both"/>
        <w:rPr>
          <w:rFonts w:ascii="Arial" w:cs="Arial" w:hAnsi="Arial" w:eastAsia="Arial"/>
        </w:rPr>
      </w:pPr>
    </w:p>
    <w:p>
      <w:pPr>
        <w:pStyle w:val="Cuerpo"/>
        <w:spacing w:after="225"/>
        <w:jc w:val="both"/>
        <w:rPr>
          <w:rFonts w:ascii="Arial" w:cs="Arial" w:hAnsi="Arial" w:eastAsia="Arial"/>
        </w:rPr>
      </w:pPr>
      <w:r>
        <w:rPr>
          <w:rFonts w:ascii="Arial" w:hAnsi="Arial" w:hint="default"/>
          <w:rtl w:val="1"/>
          <w:lang w:val="ar-SA" w:bidi="ar-SA"/>
        </w:rPr>
        <w:t>“</w:t>
      </w:r>
      <w:r>
        <w:rPr>
          <w:rFonts w:ascii="Arial" w:hAnsi="Arial"/>
          <w:rtl w:val="0"/>
          <w:lang w:val="es-ES_tradnl"/>
        </w:rPr>
        <w:t xml:space="preserve">Reclamamos a los concejales de </w:t>
      </w:r>
      <w:r>
        <w:rPr>
          <w:rFonts w:ascii="Arial" w:hAnsi="Arial" w:hint="default"/>
          <w:rtl w:val="0"/>
        </w:rPr>
        <w:t>á</w:t>
      </w:r>
      <w:r>
        <w:rPr>
          <w:rFonts w:ascii="Arial" w:hAnsi="Arial"/>
          <w:rtl w:val="0"/>
          <w:lang w:val="es-ES_tradnl"/>
        </w:rPr>
        <w:t>rea, el Sr. Ferrao y el Sr. Tuero, que dejen de mirar hacia otro lado y exijan a los directores de la Fundaci</w:t>
      </w:r>
      <w:r>
        <w:rPr>
          <w:rFonts w:ascii="Arial" w:hAnsi="Arial" w:hint="default"/>
          <w:rtl w:val="0"/>
          <w:lang w:val="es-ES_tradnl"/>
        </w:rPr>
        <w:t>ó</w:t>
      </w:r>
      <w:r>
        <w:rPr>
          <w:rFonts w:ascii="Arial" w:hAnsi="Arial"/>
          <w:rtl w:val="0"/>
          <w:lang w:val="es-ES_tradnl"/>
        </w:rPr>
        <w:t>n Municipal de Cultura y del Patronato Deportivo Municipal, que paguen sus facturas</w:t>
      </w:r>
      <w:r>
        <w:rPr>
          <w:rFonts w:ascii="Arial" w:hAnsi="Arial" w:hint="default"/>
          <w:rtl w:val="0"/>
        </w:rPr>
        <w:t>”</w:t>
      </w:r>
      <w:r>
        <w:rPr>
          <w:rFonts w:ascii="Arial" w:hAnsi="Arial"/>
          <w:rtl w:val="0"/>
        </w:rPr>
        <w:t>.</w:t>
      </w:r>
    </w:p>
    <w:p>
      <w:pPr>
        <w:pStyle w:val="Cuerpo"/>
        <w:spacing w:after="225"/>
        <w:jc w:val="both"/>
        <w:rPr>
          <w:rFonts w:ascii="Arial" w:cs="Arial" w:hAnsi="Arial" w:eastAsia="Arial"/>
        </w:rPr>
      </w:pPr>
      <w:r>
        <w:rPr>
          <w:rFonts w:ascii="Arial" w:hAnsi="Arial"/>
          <w:rtl w:val="0"/>
          <w:lang w:val="es-ES_tradnl"/>
        </w:rPr>
        <w:t>Estas son las duras palabras de la concejala de Ciudadanos Ana Isabel Men</w:t>
      </w:r>
      <w:r>
        <w:rPr>
          <w:rFonts w:ascii="Arial" w:hAnsi="Arial" w:hint="default"/>
          <w:rtl w:val="0"/>
          <w:lang w:val="fr-FR"/>
        </w:rPr>
        <w:t>é</w:t>
      </w:r>
      <w:r>
        <w:rPr>
          <w:rFonts w:ascii="Arial" w:hAnsi="Arial"/>
          <w:rtl w:val="0"/>
          <w:lang w:val="es-ES_tradnl"/>
        </w:rPr>
        <w:t>ndez, tras conocer que el Periodo Medio de Pago (PMP) de la Fundaci</w:t>
      </w:r>
      <w:r>
        <w:rPr>
          <w:rFonts w:ascii="Arial" w:hAnsi="Arial" w:hint="default"/>
          <w:rtl w:val="0"/>
          <w:lang w:val="es-ES_tradnl"/>
        </w:rPr>
        <w:t>ó</w:t>
      </w:r>
      <w:r>
        <w:rPr>
          <w:rFonts w:ascii="Arial" w:hAnsi="Arial"/>
          <w:rtl w:val="0"/>
          <w:lang w:val="es-ES_tradnl"/>
        </w:rPr>
        <w:t>n Municipal de Cultura es de 44,76 d</w:t>
      </w:r>
      <w:r>
        <w:rPr>
          <w:rFonts w:ascii="Arial" w:hAnsi="Arial" w:hint="default"/>
          <w:rtl w:val="0"/>
        </w:rPr>
        <w:t>í</w:t>
      </w:r>
      <w:r>
        <w:rPr>
          <w:rFonts w:ascii="Arial" w:hAnsi="Arial"/>
          <w:rtl w:val="0"/>
          <w:lang w:val="es-ES_tradnl"/>
        </w:rPr>
        <w:t>as y el del Patronato Deportivo Municipal de 49,35, seg</w:t>
      </w:r>
      <w:r>
        <w:rPr>
          <w:rFonts w:ascii="Arial" w:hAnsi="Arial" w:hint="default"/>
          <w:rtl w:val="0"/>
        </w:rPr>
        <w:t>ú</w:t>
      </w:r>
      <w:r>
        <w:rPr>
          <w:rFonts w:ascii="Arial" w:hAnsi="Arial"/>
          <w:rtl w:val="0"/>
          <w:lang w:val="es-ES_tradnl"/>
        </w:rPr>
        <w:t xml:space="preserve">n indica el informe del tercer trimestre de Hacienda. </w:t>
      </w:r>
    </w:p>
    <w:p>
      <w:pPr>
        <w:pStyle w:val="Cuerpo"/>
        <w:spacing w:after="225"/>
        <w:jc w:val="both"/>
        <w:rPr>
          <w:rFonts w:ascii="Arial" w:cs="Arial" w:hAnsi="Arial" w:eastAsia="Arial"/>
        </w:rPr>
      </w:pPr>
      <w:r>
        <w:rPr>
          <w:rFonts w:ascii="Arial" w:hAnsi="Arial" w:hint="default"/>
          <w:rtl w:val="1"/>
          <w:lang w:val="ar-SA" w:bidi="ar-SA"/>
        </w:rPr>
        <w:t>“</w:t>
      </w:r>
      <w:r>
        <w:rPr>
          <w:rFonts w:ascii="Arial" w:hAnsi="Arial"/>
          <w:rtl w:val="0"/>
          <w:lang w:val="es-ES_tradnl"/>
        </w:rPr>
        <w:t>Esto escapa a la legalidad vigente, pero tambi</w:t>
      </w:r>
      <w:r>
        <w:rPr>
          <w:rFonts w:ascii="Arial" w:hAnsi="Arial" w:hint="default"/>
          <w:rtl w:val="0"/>
          <w:lang w:val="fr-FR"/>
        </w:rPr>
        <w:t>é</w:t>
      </w:r>
      <w:r>
        <w:rPr>
          <w:rFonts w:ascii="Arial" w:hAnsi="Arial"/>
          <w:rtl w:val="0"/>
          <w:lang w:val="es-ES_tradnl"/>
        </w:rPr>
        <w:t>n a cualquier comprensi</w:t>
      </w:r>
      <w:r>
        <w:rPr>
          <w:rFonts w:ascii="Arial" w:hAnsi="Arial" w:hint="default"/>
          <w:rtl w:val="0"/>
          <w:lang w:val="es-ES_tradnl"/>
        </w:rPr>
        <w:t>ó</w:t>
      </w:r>
      <w:r>
        <w:rPr>
          <w:rFonts w:ascii="Arial" w:hAnsi="Arial"/>
          <w:rtl w:val="0"/>
          <w:lang w:val="es-ES_tradnl"/>
        </w:rPr>
        <w:t>n, ya que lo peor es que ese PMP va en ca</w:t>
      </w:r>
      <w:r>
        <w:rPr>
          <w:rFonts w:ascii="Arial" w:hAnsi="Arial" w:hint="default"/>
          <w:rtl w:val="0"/>
        </w:rPr>
        <w:t>í</w:t>
      </w:r>
      <w:r>
        <w:rPr>
          <w:rFonts w:ascii="Arial" w:hAnsi="Arial"/>
          <w:rtl w:val="0"/>
          <w:lang w:val="es-ES_tradnl"/>
        </w:rPr>
        <w:t>da libre desde la entrada del PSOE en el gobierno. La primera vez que denunciamos estos hechos fue en mayo de 2020</w:t>
      </w:r>
      <w:r>
        <w:rPr>
          <w:rFonts w:ascii="Arial" w:hAnsi="Arial" w:hint="default"/>
          <w:rtl w:val="0"/>
        </w:rPr>
        <w:t xml:space="preserve">” </w:t>
      </w:r>
      <w:r>
        <w:rPr>
          <w:rFonts w:ascii="Arial" w:hAnsi="Arial"/>
          <w:rtl w:val="0"/>
          <w:lang w:val="pt-PT"/>
        </w:rPr>
        <w:t>explica Ana Men</w:t>
      </w:r>
      <w:r>
        <w:rPr>
          <w:rFonts w:ascii="Arial" w:hAnsi="Arial" w:hint="default"/>
          <w:rtl w:val="0"/>
          <w:lang w:val="fr-FR"/>
        </w:rPr>
        <w:t>é</w:t>
      </w:r>
      <w:r>
        <w:rPr>
          <w:rFonts w:ascii="Arial" w:hAnsi="Arial"/>
          <w:rtl w:val="0"/>
        </w:rPr>
        <w:t xml:space="preserve">ndez, </w:t>
      </w:r>
      <w:r>
        <w:rPr>
          <w:rFonts w:ascii="Arial" w:hAnsi="Arial" w:hint="default"/>
          <w:rtl w:val="1"/>
          <w:lang w:val="ar-SA" w:bidi="ar-SA"/>
        </w:rPr>
        <w:t>“</w:t>
      </w:r>
      <w:r>
        <w:rPr>
          <w:rFonts w:ascii="Arial" w:hAnsi="Arial"/>
          <w:rtl w:val="0"/>
          <w:lang w:val="es-ES_tradnl"/>
        </w:rPr>
        <w:t>pero tras un breve prop</w:t>
      </w:r>
      <w:r>
        <w:rPr>
          <w:rFonts w:ascii="Arial" w:hAnsi="Arial" w:hint="default"/>
          <w:rtl w:val="0"/>
          <w:lang w:val="es-ES_tradnl"/>
        </w:rPr>
        <w:t>ó</w:t>
      </w:r>
      <w:r>
        <w:rPr>
          <w:rFonts w:ascii="Arial" w:hAnsi="Arial"/>
          <w:rtl w:val="0"/>
          <w:lang w:val="es-ES_tradnl"/>
        </w:rPr>
        <w:t>sito de enmienda del PDM, de nuevo observamos que ambas entidades segu</w:t>
      </w:r>
      <w:r>
        <w:rPr>
          <w:rFonts w:ascii="Arial" w:hAnsi="Arial" w:hint="default"/>
          <w:rtl w:val="0"/>
        </w:rPr>
        <w:t>í</w:t>
      </w:r>
      <w:r>
        <w:rPr>
          <w:rFonts w:ascii="Arial" w:hAnsi="Arial"/>
          <w:rtl w:val="0"/>
          <w:lang w:val="es-ES_tradnl"/>
        </w:rPr>
        <w:t>an incrementando el plazo de pago a aut</w:t>
      </w:r>
      <w:r>
        <w:rPr>
          <w:rFonts w:ascii="Arial" w:hAnsi="Arial" w:hint="default"/>
          <w:rtl w:val="0"/>
          <w:lang w:val="es-ES_tradnl"/>
        </w:rPr>
        <w:t>ó</w:t>
      </w:r>
      <w:r>
        <w:rPr>
          <w:rFonts w:ascii="Arial" w:hAnsi="Arial"/>
          <w:rtl w:val="0"/>
          <w:lang w:val="es-ES_tradnl"/>
        </w:rPr>
        <w:t>nomos y PYMES. Podemos afirmar pues, que el problema no es coyuntural, sino estructural, ya que no se inicia con el COVID sino con la legislatura, con el agravante de que en estos momentos deja en una situaci</w:t>
      </w:r>
      <w:r>
        <w:rPr>
          <w:rFonts w:ascii="Arial" w:hAnsi="Arial" w:hint="default"/>
          <w:rtl w:val="0"/>
          <w:lang w:val="es-ES_tradnl"/>
        </w:rPr>
        <w:t>ó</w:t>
      </w:r>
      <w:r>
        <w:rPr>
          <w:rFonts w:ascii="Arial" w:hAnsi="Arial"/>
          <w:rtl w:val="0"/>
          <w:lang w:val="de-DE"/>
        </w:rPr>
        <w:t>n dram</w:t>
      </w:r>
      <w:r>
        <w:rPr>
          <w:rFonts w:ascii="Arial" w:hAnsi="Arial" w:hint="default"/>
          <w:rtl w:val="0"/>
        </w:rPr>
        <w:t>á</w:t>
      </w:r>
      <w:r>
        <w:rPr>
          <w:rFonts w:ascii="Arial" w:hAnsi="Arial"/>
          <w:rtl w:val="0"/>
          <w:lang w:val="es-ES_tradnl"/>
        </w:rPr>
        <w:t>tica a los aut</w:t>
      </w:r>
      <w:r>
        <w:rPr>
          <w:rFonts w:ascii="Arial" w:hAnsi="Arial" w:hint="default"/>
          <w:rtl w:val="0"/>
          <w:lang w:val="es-ES_tradnl"/>
        </w:rPr>
        <w:t>ó</w:t>
      </w:r>
      <w:r>
        <w:rPr>
          <w:rFonts w:ascii="Arial" w:hAnsi="Arial"/>
          <w:rtl w:val="0"/>
          <w:lang w:val="es-ES_tradnl"/>
        </w:rPr>
        <w:t>nomos y PYMES que, por culpa de las restricciones impuestas a las actividades por las medidas para luchar contra la pandemia, ven peligrar su supervivencia.</w:t>
      </w:r>
      <w:r>
        <w:rPr>
          <w:rFonts w:ascii="Arial" w:hAnsi="Arial" w:hint="default"/>
          <w:rtl w:val="0"/>
        </w:rPr>
        <w:t>”</w:t>
      </w:r>
    </w:p>
    <w:p>
      <w:pPr>
        <w:pStyle w:val="Cuerpo"/>
        <w:spacing w:after="225"/>
        <w:jc w:val="both"/>
        <w:rPr>
          <w:rFonts w:ascii="Arial" w:cs="Arial" w:hAnsi="Arial" w:eastAsia="Arial"/>
        </w:rPr>
      </w:pPr>
      <w:r>
        <w:rPr>
          <w:rFonts w:ascii="Arial" w:hAnsi="Arial" w:hint="default"/>
          <w:rtl w:val="1"/>
          <w:lang w:val="ar-SA" w:bidi="ar-SA"/>
        </w:rPr>
        <w:t>“</w:t>
      </w:r>
      <w:r>
        <w:rPr>
          <w:rFonts w:ascii="Arial" w:hAnsi="Arial"/>
          <w:rtl w:val="0"/>
          <w:lang w:val="es-ES_tradnl"/>
        </w:rPr>
        <w:t>La incapacidad de este equipo de gobierno para agilizar el pago es manifiesta y demanda medidas urgentes, ya que est</w:t>
      </w:r>
      <w:r>
        <w:rPr>
          <w:rFonts w:ascii="Arial" w:hAnsi="Arial" w:hint="default"/>
          <w:rtl w:val="0"/>
        </w:rPr>
        <w:t>á</w:t>
      </w:r>
      <w:r>
        <w:rPr>
          <w:rFonts w:ascii="Arial" w:hAnsi="Arial"/>
          <w:rtl w:val="0"/>
          <w:lang w:val="es-ES_tradnl"/>
        </w:rPr>
        <w:t>n en plena tramitaci</w:t>
      </w:r>
      <w:r>
        <w:rPr>
          <w:rFonts w:ascii="Arial" w:hAnsi="Arial" w:hint="default"/>
          <w:rtl w:val="0"/>
          <w:lang w:val="es-ES_tradnl"/>
        </w:rPr>
        <w:t>ó</w:t>
      </w:r>
      <w:r>
        <w:rPr>
          <w:rFonts w:ascii="Arial" w:hAnsi="Arial"/>
          <w:rtl w:val="0"/>
          <w:lang w:val="es-ES_tradnl"/>
        </w:rPr>
        <w:t>n de las subvenciones y ayudas de sus respectivos planes de choque para paliar la crisis econ</w:t>
      </w:r>
      <w:r>
        <w:rPr>
          <w:rFonts w:ascii="Arial" w:hAnsi="Arial" w:hint="default"/>
          <w:rtl w:val="0"/>
          <w:lang w:val="es-ES_tradnl"/>
        </w:rPr>
        <w:t>ó</w:t>
      </w:r>
      <w:r>
        <w:rPr>
          <w:rFonts w:ascii="Arial" w:hAnsi="Arial"/>
          <w:rtl w:val="0"/>
          <w:lang w:val="es-ES_tradnl"/>
        </w:rPr>
        <w:t>mica del COVID. El cuello de botella que se va a formar augura un escenario aun m</w:t>
      </w:r>
      <w:r>
        <w:rPr>
          <w:rFonts w:ascii="Arial" w:hAnsi="Arial" w:hint="default"/>
          <w:rtl w:val="0"/>
        </w:rPr>
        <w:t>á</w:t>
      </w:r>
      <w:r>
        <w:rPr>
          <w:rFonts w:ascii="Arial" w:hAnsi="Arial"/>
          <w:rtl w:val="0"/>
          <w:lang w:val="es-ES_tradnl"/>
        </w:rPr>
        <w:t>s pesimista para los sectores de la cultura y el deporte</w:t>
      </w:r>
      <w:r>
        <w:rPr>
          <w:rFonts w:ascii="Arial" w:hAnsi="Arial" w:hint="default"/>
          <w:rtl w:val="0"/>
        </w:rPr>
        <w:t>”</w:t>
      </w:r>
      <w:r>
        <w:rPr>
          <w:rFonts w:ascii="Arial" w:hAnsi="Arial"/>
          <w:rtl w:val="0"/>
          <w:lang w:val="es-ES_tradnl"/>
        </w:rPr>
        <w:t>, denuncia la edil.</w:t>
      </w:r>
    </w:p>
    <w:p>
      <w:pPr>
        <w:pStyle w:val="Cuerpo"/>
        <w:spacing w:after="225"/>
        <w:jc w:val="both"/>
        <w:rPr>
          <w:rFonts w:ascii="Arial" w:cs="Arial" w:hAnsi="Arial" w:eastAsia="Arial"/>
        </w:rPr>
      </w:pPr>
      <w:r>
        <w:rPr>
          <w:rFonts w:ascii="Arial" w:hAnsi="Arial" w:hint="default"/>
          <w:rtl w:val="1"/>
          <w:lang w:val="ar-SA" w:bidi="ar-SA"/>
        </w:rPr>
        <w:t>“</w:t>
      </w:r>
      <w:r>
        <w:rPr>
          <w:rFonts w:ascii="Arial" w:hAnsi="Arial"/>
          <w:rtl w:val="0"/>
          <w:lang w:val="es-ES_tradnl"/>
        </w:rPr>
        <w:t>Es por ello que exigimos que se adopten todas las medidas para poner fin a esta tendencia y, no solo asegurar el cumplimiento del periodo de pago legal a proveedores, que est</w:t>
      </w:r>
      <w:r>
        <w:rPr>
          <w:rFonts w:ascii="Arial" w:hAnsi="Arial" w:hint="default"/>
          <w:rtl w:val="0"/>
        </w:rPr>
        <w:t xml:space="preserve">á </w:t>
      </w:r>
      <w:r>
        <w:rPr>
          <w:rFonts w:ascii="Arial" w:hAnsi="Arial"/>
          <w:rtl w:val="0"/>
          <w:lang w:val="nl-NL"/>
        </w:rPr>
        <w:t>en 30 d</w:t>
      </w:r>
      <w:r>
        <w:rPr>
          <w:rFonts w:ascii="Arial" w:hAnsi="Arial" w:hint="default"/>
          <w:rtl w:val="0"/>
        </w:rPr>
        <w:t>í</w:t>
      </w:r>
      <w:r>
        <w:rPr>
          <w:rFonts w:ascii="Arial" w:hAnsi="Arial"/>
          <w:rtl w:val="0"/>
          <w:lang w:val="es-ES_tradnl"/>
        </w:rPr>
        <w:t>as, sino agilizarlos lo m</w:t>
      </w:r>
      <w:r>
        <w:rPr>
          <w:rFonts w:ascii="Arial" w:hAnsi="Arial" w:hint="default"/>
          <w:rtl w:val="0"/>
        </w:rPr>
        <w:t>á</w:t>
      </w:r>
      <w:r>
        <w:rPr>
          <w:rFonts w:ascii="Arial" w:hAnsi="Arial"/>
          <w:rtl w:val="0"/>
          <w:lang w:val="es-ES_tradnl"/>
        </w:rPr>
        <w:t>s posible para garantizar la supervivencia de todos los agentes de la cultura y el deporte, que tanto est</w:t>
      </w:r>
      <w:r>
        <w:rPr>
          <w:rFonts w:ascii="Arial" w:hAnsi="Arial" w:hint="default"/>
          <w:rtl w:val="0"/>
        </w:rPr>
        <w:t>á</w:t>
      </w:r>
      <w:r>
        <w:rPr>
          <w:rFonts w:ascii="Arial" w:hAnsi="Arial"/>
          <w:rtl w:val="0"/>
          <w:lang w:val="es-ES_tradnl"/>
        </w:rPr>
        <w:t>n sufriendo las consecuencias de esta crisis.</w:t>
      </w:r>
      <w:r>
        <w:rPr>
          <w:rFonts w:ascii="Arial" w:hAnsi="Arial" w:hint="default"/>
          <w:rtl w:val="0"/>
        </w:rPr>
        <w:t xml:space="preserve">” </w:t>
      </w:r>
      <w:r>
        <w:rPr>
          <w:rFonts w:ascii="Arial" w:hAnsi="Arial"/>
          <w:rtl w:val="0"/>
          <w:lang w:val="es-ES_tradnl"/>
        </w:rPr>
        <w:t xml:space="preserve">Concluye la concejala de Ciudadanos. </w:t>
      </w:r>
    </w:p>
    <w:p>
      <w:pPr>
        <w:pStyle w:val="Cuerpo"/>
        <w:jc w:val="both"/>
        <w:rPr>
          <w:rFonts w:ascii="Arial" w:cs="Arial" w:hAnsi="Arial" w:eastAsia="Arial"/>
        </w:rPr>
      </w:pPr>
    </w:p>
    <w:p>
      <w:pPr>
        <w:pStyle w:val="Cuerpo A"/>
        <w:spacing w:before="100" w:after="100" w:line="319" w:lineRule="atLeast"/>
        <w:jc w:val="both"/>
        <w:rPr>
          <w:rFonts w:ascii="Arial" w:cs="Arial" w:hAnsi="Arial" w:eastAsia="Arial"/>
        </w:rPr>
      </w:pPr>
    </w:p>
    <w:p>
      <w:pPr>
        <w:pStyle w:val="Cuerpo A"/>
        <w:spacing w:before="100" w:after="100" w:line="319" w:lineRule="atLeast"/>
        <w:jc w:val="both"/>
        <w:rPr>
          <w:rFonts w:ascii="Arial" w:cs="Arial" w:hAnsi="Arial" w:eastAsia="Arial"/>
        </w:rPr>
      </w:pPr>
    </w:p>
    <w:p>
      <w:pPr>
        <w:pStyle w:val="Cuerpo A"/>
        <w:spacing w:before="100" w:after="100" w:line="319" w:lineRule="atLeast"/>
        <w:jc w:val="both"/>
        <w:rPr>
          <w:rFonts w:ascii="Arial" w:cs="Arial" w:hAnsi="Arial" w:eastAsia="Arial"/>
        </w:rPr>
      </w:pPr>
    </w:p>
    <w:p>
      <w:pPr>
        <w:pStyle w:val="Cuerpo A"/>
        <w:spacing w:before="100" w:after="100" w:line="319" w:lineRule="atLeast"/>
        <w:jc w:val="both"/>
        <w:rPr>
          <w:rFonts w:ascii="Arial" w:cs="Arial" w:hAnsi="Arial" w:eastAsia="Arial"/>
        </w:rPr>
      </w:pPr>
    </w:p>
    <w:p>
      <w:pPr>
        <w:pStyle w:val="Cuerpo A"/>
        <w:spacing w:before="100" w:after="100" w:line="319" w:lineRule="atLeast"/>
        <w:jc w:val="both"/>
        <w:rPr>
          <w:rFonts w:ascii="Arial" w:cs="Arial" w:hAnsi="Arial" w:eastAsia="Arial"/>
        </w:rPr>
      </w:pPr>
    </w:p>
    <w:p>
      <w:pPr>
        <w:pStyle w:val="Cuerpo A"/>
        <w:spacing w:before="100" w:after="100" w:line="319" w:lineRule="atLeast"/>
        <w:jc w:val="both"/>
      </w:pPr>
      <w:r>
        <w:rPr>
          <w:rStyle w:val="Ninguno"/>
          <w:rFonts w:ascii="Arial" w:cs="Arial" w:hAnsi="Arial" w:eastAsia="Arial"/>
        </w:rPr>
      </w:r>
    </w:p>
    <w:sectPr>
      <w:headerReference w:type="default" r:id="rId4"/>
      <w:footerReference w:type="default" r:id="rId5"/>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478"/>
        <w:tab w:val="clear" w:pos="8838"/>
      </w:tabs>
      <w:jc w:val="center"/>
    </w:pPr>
    <w:r>
      <w:rPr>
        <w:rStyle w:val="Ninguno"/>
        <w:outline w:val="0"/>
        <w:color w:val="000000"/>
        <w:u w:color="000000"/>
      </w:rPr>
      <w:drawing>
        <wp:inline distT="0" distB="0" distL="0" distR="0">
          <wp:extent cx="1572527" cy="468207"/>
          <wp:effectExtent l="0" t="0" r="0" b="0"/>
          <wp:docPr id="1073741825" name="officeArt object" descr="Logo valido.jpg"/>
          <wp:cNvGraphicFramePr/>
          <a:graphic xmlns:a="http://schemas.openxmlformats.org/drawingml/2006/main">
            <a:graphicData uri="http://schemas.openxmlformats.org/drawingml/2006/picture">
              <pic:pic xmlns:pic="http://schemas.openxmlformats.org/drawingml/2006/picture">
                <pic:nvPicPr>
                  <pic:cNvPr id="1073741825" name="image3.jpeg" descr="Logo valido.jpg"/>
                  <pic:cNvPicPr>
                    <a:picLocks noChangeAspect="1"/>
                  </pic:cNvPicPr>
                </pic:nvPicPr>
                <pic:blipFill>
                  <a:blip r:embed="rId1">
                    <a:extLst/>
                  </a:blip>
                  <a:stretch>
                    <a:fillRect/>
                  </a:stretch>
                </pic:blipFill>
                <pic:spPr>
                  <a:xfrm>
                    <a:off x="0" y="0"/>
                    <a:ext cx="1572527" cy="468207"/>
                  </a:xfrm>
                  <a:prstGeom prst="rect">
                    <a:avLst/>
                  </a:prstGeom>
                  <a:ln w="12700" cap="flat">
                    <a:noFill/>
                    <a:miter lim="400000"/>
                  </a:ln>
                  <a:effectLst/>
                </pic:spPr>
              </pic:pic>
            </a:graphicData>
          </a:graphic>
        </wp:inline>
      </w:drawing>
    </w:r>
    <w:r>
      <w:rPr>
        <w:rStyle w:val="Ninguno"/>
        <w:outline w:val="0"/>
        <w:color w:val="000000"/>
        <w:u w:color="000000"/>
      </w:rPr>
      <w:tab/>
    </w:r>
    <w:r>
      <w:rPr>
        <w:rStyle w:val="Ninguno"/>
        <w:rFonts w:ascii="Calibri" w:cs="Calibri" w:hAnsi="Calibri" w:eastAsia="Calibri"/>
        <w:b w:val="1"/>
        <w:bCs w:val="1"/>
        <w:outline w:val="0"/>
        <w:color w:val="ed7d31"/>
        <w:sz w:val="36"/>
        <w:szCs w:val="36"/>
        <w:u w:color="ed7d31"/>
        <w:rtl w:val="0"/>
        <w:lang w:val="es-ES_tradnl"/>
      </w:rPr>
      <w:t>NOTA DE PRENSA</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character" w:styleId="Ninguno">
    <w:name w:val="Ninguno"/>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