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BE88" w14:textId="5040B54A" w:rsidR="005915D1"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3F3444">
        <w:rPr>
          <w:rFonts w:ascii="Arial" w:hAnsi="Arial" w:cs="Arial"/>
          <w:b/>
          <w:bCs/>
          <w:color w:val="E36C0A"/>
          <w:sz w:val="28"/>
          <w:szCs w:val="28"/>
        </w:rPr>
        <w:t>denuncia que por primera vez un informe de la AIREF sitúa a Gijón entre los municipios incumplidores</w:t>
      </w:r>
    </w:p>
    <w:p w14:paraId="14150099" w14:textId="50DB17A9" w:rsidR="00570339" w:rsidRPr="00570339" w:rsidRDefault="00570339" w:rsidP="005915D1">
      <w:pPr>
        <w:spacing w:before="100" w:beforeAutospacing="1"/>
        <w:jc w:val="both"/>
        <w:rPr>
          <w:rFonts w:ascii="Arial" w:hAnsi="Arial" w:cs="Arial"/>
          <w:b/>
          <w:bCs/>
          <w:color w:val="E36C0A"/>
        </w:rPr>
      </w:pPr>
      <w:r w:rsidRPr="00570339">
        <w:rPr>
          <w:rFonts w:ascii="Arial" w:hAnsi="Arial" w:cs="Arial"/>
          <w:b/>
          <w:bCs/>
          <w:color w:val="E36C0A"/>
        </w:rPr>
        <w:t>·</w:t>
      </w:r>
      <w:r w:rsidR="003F3444">
        <w:rPr>
          <w:rFonts w:ascii="Arial" w:hAnsi="Arial" w:cs="Arial"/>
          <w:b/>
          <w:bCs/>
          <w:color w:val="E36C0A"/>
        </w:rPr>
        <w:t xml:space="preserve"> Pérez </w:t>
      </w:r>
      <w:proofErr w:type="spellStart"/>
      <w:r w:rsidR="003F3444">
        <w:rPr>
          <w:rFonts w:ascii="Arial" w:hAnsi="Arial" w:cs="Arial"/>
          <w:b/>
          <w:bCs/>
          <w:color w:val="E36C0A"/>
        </w:rPr>
        <w:t>Carcedo</w:t>
      </w:r>
      <w:proofErr w:type="spellEnd"/>
      <w:r w:rsidR="003F3444">
        <w:rPr>
          <w:rFonts w:ascii="Arial" w:hAnsi="Arial" w:cs="Arial"/>
          <w:b/>
          <w:bCs/>
          <w:color w:val="E36C0A"/>
        </w:rPr>
        <w:t xml:space="preserve"> se lamenta del elevado gasto corriente municipal que hará que, según la AIREF esté año se cierre por primera con déficit presupuestario, una situación que podría volver a repetirse el próximo año</w:t>
      </w:r>
    </w:p>
    <w:p w14:paraId="527064BD" w14:textId="77777777" w:rsidR="003F3444" w:rsidRDefault="005A7575" w:rsidP="003F3444">
      <w:pPr>
        <w:spacing w:before="100" w:beforeAutospacing="1" w:line="319" w:lineRule="atLeast"/>
        <w:jc w:val="both"/>
        <w:rPr>
          <w:rFonts w:ascii="Arial" w:hAnsi="Arial" w:cs="Arial"/>
          <w:bCs/>
        </w:rPr>
      </w:pPr>
      <w:r>
        <w:rPr>
          <w:rFonts w:ascii="Arial" w:hAnsi="Arial" w:cs="Arial"/>
          <w:b/>
        </w:rPr>
        <w:t xml:space="preserve">Gijón, </w:t>
      </w:r>
      <w:r w:rsidR="003F3444">
        <w:rPr>
          <w:rFonts w:ascii="Arial" w:hAnsi="Arial" w:cs="Arial"/>
          <w:b/>
        </w:rPr>
        <w:t>6</w:t>
      </w:r>
      <w:r>
        <w:rPr>
          <w:rFonts w:ascii="Arial" w:hAnsi="Arial" w:cs="Arial"/>
          <w:b/>
        </w:rPr>
        <w:t xml:space="preserve"> de </w:t>
      </w:r>
      <w:r w:rsidR="003F3444">
        <w:rPr>
          <w:rFonts w:ascii="Arial" w:hAnsi="Arial" w:cs="Arial"/>
          <w:b/>
        </w:rPr>
        <w:t>diciembre</w:t>
      </w:r>
      <w:r w:rsidR="00131A53">
        <w:rPr>
          <w:rFonts w:ascii="Arial" w:hAnsi="Arial" w:cs="Arial"/>
          <w:b/>
        </w:rPr>
        <w:t xml:space="preserve"> </w:t>
      </w:r>
      <w:r>
        <w:rPr>
          <w:rFonts w:ascii="Arial" w:hAnsi="Arial" w:cs="Arial"/>
          <w:b/>
        </w:rPr>
        <w:t>de 2020.</w:t>
      </w:r>
      <w:bookmarkEnd w:id="0"/>
      <w:bookmarkEnd w:id="1"/>
      <w:r w:rsidR="005915D1" w:rsidRPr="005915D1">
        <w:rPr>
          <w:rFonts w:ascii="Arial" w:hAnsi="Arial" w:cs="Arial"/>
          <w:b/>
          <w:bCs/>
        </w:rPr>
        <w:t> </w:t>
      </w:r>
      <w:r w:rsidR="008E71F9">
        <w:rPr>
          <w:rFonts w:ascii="Arial" w:hAnsi="Arial" w:cs="Arial"/>
          <w:bCs/>
        </w:rPr>
        <w:t xml:space="preserve">El </w:t>
      </w:r>
      <w:r w:rsidR="00635D3C">
        <w:rPr>
          <w:rFonts w:ascii="Arial" w:hAnsi="Arial" w:cs="Arial"/>
          <w:bCs/>
        </w:rPr>
        <w:t xml:space="preserve">concejal de Ciudadanos, Rubén Pérez </w:t>
      </w:r>
      <w:proofErr w:type="spellStart"/>
      <w:r w:rsidR="00635D3C">
        <w:rPr>
          <w:rFonts w:ascii="Arial" w:hAnsi="Arial" w:cs="Arial"/>
          <w:bCs/>
        </w:rPr>
        <w:t>Carcedo</w:t>
      </w:r>
      <w:proofErr w:type="spellEnd"/>
      <w:r w:rsidR="00635D3C">
        <w:rPr>
          <w:rFonts w:ascii="Arial" w:hAnsi="Arial" w:cs="Arial"/>
          <w:bCs/>
        </w:rPr>
        <w:t xml:space="preserve">, </w:t>
      </w:r>
      <w:r w:rsidR="003F3444">
        <w:rPr>
          <w:rFonts w:ascii="Arial" w:hAnsi="Arial" w:cs="Arial"/>
          <w:bCs/>
        </w:rPr>
        <w:t>ha denunciado que, según la Autoridad Independiente de Responsabilidad Fiscal, el Ayuntamiento de Gijón podría cerrar este año con un déficit presupuestario cercano a los seis millones, algo que situaría al Ayuntamiento por primera vez entre los municipios incumplidores con el equilibrio presupuestario.</w:t>
      </w:r>
    </w:p>
    <w:p w14:paraId="6F767D21" w14:textId="7AF7AE3E" w:rsidR="00635D3C" w:rsidRDefault="003F3444" w:rsidP="003F3444">
      <w:pPr>
        <w:spacing w:before="100" w:beforeAutospacing="1" w:line="319" w:lineRule="atLeast"/>
        <w:jc w:val="both"/>
        <w:rPr>
          <w:rFonts w:ascii="Arial" w:hAnsi="Arial" w:cs="Arial"/>
          <w:bCs/>
        </w:rPr>
      </w:pPr>
      <w:r>
        <w:rPr>
          <w:rFonts w:ascii="Arial" w:hAnsi="Arial" w:cs="Arial"/>
          <w:bCs/>
        </w:rPr>
        <w:t>Así, explicó que</w:t>
      </w:r>
      <w:r w:rsidR="00423949">
        <w:rPr>
          <w:rFonts w:ascii="Arial" w:hAnsi="Arial" w:cs="Arial"/>
          <w:bCs/>
        </w:rPr>
        <w:t xml:space="preserve">, </w:t>
      </w:r>
      <w:r>
        <w:rPr>
          <w:rFonts w:ascii="Arial" w:hAnsi="Arial" w:cs="Arial"/>
          <w:bCs/>
        </w:rPr>
        <w:t xml:space="preserve">según un informe de la AIREF, dado a conocer el pasado viernes y en el que se analizan los presupuestos de los 16 españoles ayuntamientos de más de 250.000 habitantes, el de Gijón sería junto a los de Barcelona, Palma, Bilbao, Valladolid y </w:t>
      </w:r>
      <w:proofErr w:type="spellStart"/>
      <w:r>
        <w:rPr>
          <w:rFonts w:ascii="Arial" w:hAnsi="Arial" w:cs="Arial"/>
          <w:bCs/>
        </w:rPr>
        <w:t>Hospitalet</w:t>
      </w:r>
      <w:proofErr w:type="spellEnd"/>
      <w:r>
        <w:rPr>
          <w:rFonts w:ascii="Arial" w:hAnsi="Arial" w:cs="Arial"/>
          <w:bCs/>
        </w:rPr>
        <w:t xml:space="preserve"> de Llobregat los que cerrarían este ejercicio con déficit presupuestario.</w:t>
      </w:r>
      <w:r w:rsidR="00423949">
        <w:rPr>
          <w:rFonts w:ascii="Arial" w:hAnsi="Arial" w:cs="Arial"/>
          <w:bCs/>
        </w:rPr>
        <w:t xml:space="preserve"> Una situación que, según este mismo informe, no mejoraría en exceso </w:t>
      </w:r>
      <w:r w:rsidR="00D04742">
        <w:rPr>
          <w:rFonts w:ascii="Arial" w:hAnsi="Arial" w:cs="Arial"/>
          <w:bCs/>
        </w:rPr>
        <w:t xml:space="preserve">el próximo año </w:t>
      </w:r>
      <w:r w:rsidR="00423949">
        <w:rPr>
          <w:rFonts w:ascii="Arial" w:hAnsi="Arial" w:cs="Arial"/>
          <w:bCs/>
        </w:rPr>
        <w:t>ya que estaríamos</w:t>
      </w:r>
      <w:r w:rsidR="00D04742">
        <w:rPr>
          <w:rFonts w:ascii="Arial" w:hAnsi="Arial" w:cs="Arial"/>
          <w:bCs/>
        </w:rPr>
        <w:t xml:space="preserve"> en una situación límite</w:t>
      </w:r>
      <w:r w:rsidR="00423949">
        <w:rPr>
          <w:rFonts w:ascii="Arial" w:hAnsi="Arial" w:cs="Arial"/>
          <w:bCs/>
        </w:rPr>
        <w:t xml:space="preserve"> al borde de </w:t>
      </w:r>
      <w:r w:rsidR="00D04742">
        <w:rPr>
          <w:rFonts w:ascii="Arial" w:hAnsi="Arial" w:cs="Arial"/>
          <w:bCs/>
        </w:rPr>
        <w:t xml:space="preserve">incurrir de nuevo en </w:t>
      </w:r>
      <w:r w:rsidR="00423949">
        <w:rPr>
          <w:rFonts w:ascii="Arial" w:hAnsi="Arial" w:cs="Arial"/>
          <w:bCs/>
        </w:rPr>
        <w:t xml:space="preserve">déficit, “lo que nos situaría en un dudoso </w:t>
      </w:r>
      <w:r w:rsidR="00D04742" w:rsidRPr="00D04742">
        <w:rPr>
          <w:rFonts w:ascii="Arial" w:hAnsi="Arial" w:cs="Arial"/>
          <w:bCs/>
        </w:rPr>
        <w:t>pódium</w:t>
      </w:r>
      <w:r w:rsidR="00423949">
        <w:rPr>
          <w:rFonts w:ascii="Arial" w:hAnsi="Arial" w:cs="Arial"/>
          <w:bCs/>
        </w:rPr>
        <w:t xml:space="preserve"> tras Barcelona y Bilbao</w:t>
      </w:r>
      <w:r w:rsidR="00D04742">
        <w:rPr>
          <w:rFonts w:ascii="Arial" w:hAnsi="Arial" w:cs="Arial"/>
          <w:bCs/>
        </w:rPr>
        <w:t>, únicas ciudades para las que se prev</w:t>
      </w:r>
      <w:r w:rsidR="00C870FE">
        <w:rPr>
          <w:rFonts w:ascii="Arial" w:hAnsi="Arial" w:cs="Arial"/>
          <w:bCs/>
        </w:rPr>
        <w:t xml:space="preserve">é </w:t>
      </w:r>
      <w:r w:rsidR="00D04742">
        <w:rPr>
          <w:rFonts w:ascii="Arial" w:hAnsi="Arial" w:cs="Arial"/>
          <w:bCs/>
        </w:rPr>
        <w:t>déficit el próximo año,</w:t>
      </w:r>
      <w:r w:rsidR="00423949">
        <w:rPr>
          <w:rFonts w:ascii="Arial" w:hAnsi="Arial" w:cs="Arial"/>
          <w:bCs/>
        </w:rPr>
        <w:t xml:space="preserve"> en cuanto a Ayuntamientos con problemas para equilibrar sus cuentas”.</w:t>
      </w:r>
      <w:r w:rsidR="00BB2A95">
        <w:rPr>
          <w:rFonts w:ascii="Arial" w:hAnsi="Arial" w:cs="Arial"/>
          <w:bCs/>
        </w:rPr>
        <w:t xml:space="preserve"> </w:t>
      </w:r>
      <w:r w:rsidR="00BB2A95" w:rsidRPr="00BB2A95">
        <w:rPr>
          <w:rFonts w:ascii="Arial" w:hAnsi="Arial" w:cs="Arial"/>
          <w:bCs/>
          <w:i/>
          <w:iCs/>
        </w:rPr>
        <w:t>(ver tabla anexa)</w:t>
      </w:r>
    </w:p>
    <w:p w14:paraId="435D2E5C" w14:textId="02E0B840" w:rsidR="00D04742" w:rsidRDefault="00423949" w:rsidP="003F3444">
      <w:pPr>
        <w:spacing w:before="100" w:beforeAutospacing="1" w:line="319" w:lineRule="atLeast"/>
        <w:jc w:val="both"/>
        <w:rPr>
          <w:rFonts w:ascii="Arial" w:hAnsi="Arial" w:cs="Arial"/>
          <w:bCs/>
        </w:rPr>
      </w:pPr>
      <w:r>
        <w:rPr>
          <w:rFonts w:ascii="Arial" w:hAnsi="Arial" w:cs="Arial"/>
          <w:bCs/>
        </w:rPr>
        <w:t xml:space="preserve">A su juicio, esta situación no se explica por el incremento de los gastos derivados de la pandemia, “todos los grandes Ayuntamientos han tenido que hacer importantes esfuerzos, y sin embargo la mayoría </w:t>
      </w:r>
      <w:r w:rsidR="00D04742">
        <w:rPr>
          <w:rFonts w:ascii="Arial" w:hAnsi="Arial" w:cs="Arial"/>
          <w:bCs/>
        </w:rPr>
        <w:t>no tienen riesgo</w:t>
      </w:r>
      <w:r>
        <w:rPr>
          <w:rFonts w:ascii="Arial" w:hAnsi="Arial" w:cs="Arial"/>
          <w:bCs/>
        </w:rPr>
        <w:t xml:space="preserve"> de incurrir en déficit debido a la mejor situación de partida en la que se hallaban</w:t>
      </w:r>
      <w:r w:rsidR="00D04742">
        <w:rPr>
          <w:rFonts w:ascii="Arial" w:hAnsi="Arial" w:cs="Arial"/>
          <w:bCs/>
        </w:rPr>
        <w:t>”, tampoco por un problema de deuda, “de hecho, el propio informe recoge como la misma ha descendido notablemente en los últimos años y estamos muy por debajo del porcentaje de endeudamiento del 75% de los ingresos corrientes que se marca como límite para poder adquirir más deuda sin necesidad de autorización”.</w:t>
      </w:r>
    </w:p>
    <w:p w14:paraId="32196100" w14:textId="6C420B89" w:rsidR="00C870FE" w:rsidRDefault="00C870FE" w:rsidP="003F3444">
      <w:pPr>
        <w:spacing w:before="100" w:beforeAutospacing="1" w:line="319" w:lineRule="atLeast"/>
        <w:jc w:val="both"/>
        <w:rPr>
          <w:rFonts w:ascii="Arial" w:hAnsi="Arial" w:cs="Arial"/>
          <w:bCs/>
        </w:rPr>
      </w:pPr>
      <w:r>
        <w:rPr>
          <w:rFonts w:ascii="Arial" w:hAnsi="Arial" w:cs="Arial"/>
          <w:bCs/>
        </w:rPr>
        <w:t>“El problema de nuestro Ayuntamiento es que tenemos un gasto corriente demasiado elevado que comienza a ahogarnos y nos impide maniobrar presupuestariamente para poder afrontar situaciones adversas como la actual”, señaló recordando que en los últimos tres años el ritmo de crecimiento del gasto corriente había duplicado al de los ingresos, “una situación claramente insostenible”.</w:t>
      </w:r>
    </w:p>
    <w:p w14:paraId="63F9481C" w14:textId="766D4273" w:rsidR="00C870FE" w:rsidRDefault="00C870FE" w:rsidP="003F3444">
      <w:pPr>
        <w:spacing w:before="100" w:beforeAutospacing="1" w:line="319" w:lineRule="atLeast"/>
        <w:jc w:val="both"/>
        <w:rPr>
          <w:rFonts w:ascii="Arial" w:hAnsi="Arial" w:cs="Arial"/>
          <w:bCs/>
        </w:rPr>
      </w:pPr>
      <w:r>
        <w:rPr>
          <w:rFonts w:ascii="Arial" w:hAnsi="Arial" w:cs="Arial"/>
          <w:bCs/>
        </w:rPr>
        <w:t xml:space="preserve">Por último, recordó que las reglas fiscales están suspendidas para 2021 lo que posibilitará salvar la situación gracias a </w:t>
      </w:r>
      <w:r w:rsidR="004C6667">
        <w:rPr>
          <w:rFonts w:ascii="Arial" w:hAnsi="Arial" w:cs="Arial"/>
          <w:bCs/>
        </w:rPr>
        <w:t xml:space="preserve">la incorporación de la totalidad de los </w:t>
      </w:r>
      <w:r w:rsidR="004C6667">
        <w:rPr>
          <w:rFonts w:ascii="Arial" w:hAnsi="Arial" w:cs="Arial"/>
          <w:bCs/>
        </w:rPr>
        <w:lastRenderedPageBreak/>
        <w:t xml:space="preserve">ahorros acumulados en anteriores ejercicios y a la prorroga presupuestaria. </w:t>
      </w:r>
      <w:r>
        <w:rPr>
          <w:rFonts w:ascii="Arial" w:hAnsi="Arial" w:cs="Arial"/>
          <w:bCs/>
        </w:rPr>
        <w:t xml:space="preserve"> “Sin embargo, si no se adoptan medidas estructurales de contención del gasto corriente, si no se empieza a racionalizar el gasto municipal, </w:t>
      </w:r>
      <w:r w:rsidR="0022421F">
        <w:rPr>
          <w:rFonts w:ascii="Arial" w:hAnsi="Arial" w:cs="Arial"/>
          <w:bCs/>
        </w:rPr>
        <w:t xml:space="preserve">si no se reforma en profundidad el funcionamiento de nuestra administración, </w:t>
      </w:r>
      <w:r>
        <w:rPr>
          <w:rFonts w:ascii="Arial" w:hAnsi="Arial" w:cs="Arial"/>
          <w:bCs/>
        </w:rPr>
        <w:t>tendremos serios problemas para poder cuadrar el presupuesto del año 2022</w:t>
      </w:r>
      <w:r w:rsidR="0022421F">
        <w:rPr>
          <w:rFonts w:ascii="Arial" w:hAnsi="Arial" w:cs="Arial"/>
          <w:bCs/>
        </w:rPr>
        <w:t xml:space="preserve">, y mucho nos tememos que, como siempre, el PSOE recurra a lo fácil, que no es otra cosa que una subida masiva de impuestos lo que lastrará la necesaria recuperación económica y social de la ciudad”, </w:t>
      </w:r>
      <w:r>
        <w:rPr>
          <w:rFonts w:ascii="Arial" w:hAnsi="Arial" w:cs="Arial"/>
          <w:bCs/>
        </w:rPr>
        <w:t>concluyó.</w:t>
      </w:r>
    </w:p>
    <w:p w14:paraId="589B29EA" w14:textId="77777777" w:rsidR="00BB2A95" w:rsidRDefault="00BB2A95" w:rsidP="003F3444">
      <w:pPr>
        <w:spacing w:before="100" w:beforeAutospacing="1" w:line="319" w:lineRule="atLeast"/>
        <w:jc w:val="both"/>
        <w:rPr>
          <w:rFonts w:ascii="Arial" w:hAnsi="Arial" w:cs="Arial"/>
          <w:bCs/>
        </w:rPr>
      </w:pPr>
    </w:p>
    <w:tbl>
      <w:tblPr>
        <w:tblW w:w="7000" w:type="dxa"/>
        <w:jc w:val="center"/>
        <w:tblCellMar>
          <w:left w:w="70" w:type="dxa"/>
          <w:right w:w="70" w:type="dxa"/>
        </w:tblCellMar>
        <w:tblLook w:val="04A0" w:firstRow="1" w:lastRow="0" w:firstColumn="1" w:lastColumn="0" w:noHBand="0" w:noVBand="1"/>
      </w:tblPr>
      <w:tblGrid>
        <w:gridCol w:w="3311"/>
        <w:gridCol w:w="937"/>
        <w:gridCol w:w="908"/>
        <w:gridCol w:w="936"/>
        <w:gridCol w:w="908"/>
      </w:tblGrid>
      <w:tr w:rsidR="00BB2A95" w:rsidRPr="00BB2A95" w14:paraId="15E439BE" w14:textId="77777777" w:rsidTr="00BB2A95">
        <w:trPr>
          <w:trHeight w:val="940"/>
          <w:jc w:val="center"/>
        </w:trPr>
        <w:tc>
          <w:tcPr>
            <w:tcW w:w="7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94DCB8" w14:textId="77777777" w:rsidR="00BB2A95" w:rsidRPr="00BB2A95" w:rsidRDefault="00BB2A95" w:rsidP="00BB2A95">
            <w:pPr>
              <w:jc w:val="center"/>
              <w:rPr>
                <w:rFonts w:ascii="Calibri" w:hAnsi="Calibri" w:cs="Calibri"/>
                <w:b/>
                <w:bCs/>
                <w:color w:val="000000"/>
                <w:lang w:eastAsia="es-ES_tradnl"/>
              </w:rPr>
            </w:pPr>
            <w:r w:rsidRPr="00BB2A95">
              <w:rPr>
                <w:rFonts w:ascii="Calibri" w:hAnsi="Calibri" w:cs="Calibri"/>
                <w:b/>
                <w:bCs/>
                <w:color w:val="000000"/>
                <w:lang w:eastAsia="es-ES_tradnl"/>
              </w:rPr>
              <w:t>Capacidad o necesidad de financiación (déficit) en millones de € y como % sobre ingresos no financieros.</w:t>
            </w:r>
          </w:p>
        </w:tc>
      </w:tr>
      <w:tr w:rsidR="00BB2A95" w:rsidRPr="00BB2A95" w14:paraId="0353AB2D" w14:textId="77777777" w:rsidTr="00BB2A95">
        <w:trPr>
          <w:trHeight w:val="320"/>
          <w:jc w:val="center"/>
        </w:trPr>
        <w:tc>
          <w:tcPr>
            <w:tcW w:w="33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7D8A8"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Entidad</w:t>
            </w:r>
          </w:p>
        </w:tc>
        <w:tc>
          <w:tcPr>
            <w:tcW w:w="18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8F8C6F"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2020</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0B4B47"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2021</w:t>
            </w:r>
          </w:p>
        </w:tc>
      </w:tr>
      <w:tr w:rsidR="00BB2A95" w:rsidRPr="00BB2A95" w14:paraId="0F0F5E54" w14:textId="77777777" w:rsidTr="00BB2A95">
        <w:trPr>
          <w:trHeight w:val="320"/>
          <w:jc w:val="center"/>
        </w:trPr>
        <w:tc>
          <w:tcPr>
            <w:tcW w:w="3311" w:type="dxa"/>
            <w:vMerge/>
            <w:tcBorders>
              <w:top w:val="nil"/>
              <w:left w:val="single" w:sz="4" w:space="0" w:color="auto"/>
              <w:bottom w:val="single" w:sz="4" w:space="0" w:color="auto"/>
              <w:right w:val="single" w:sz="4" w:space="0" w:color="auto"/>
            </w:tcBorders>
            <w:vAlign w:val="center"/>
            <w:hideMark/>
          </w:tcPr>
          <w:p w14:paraId="3BDAA2A8" w14:textId="77777777" w:rsidR="00BB2A95" w:rsidRPr="00BB2A95" w:rsidRDefault="00BB2A95" w:rsidP="00BB2A95">
            <w:pPr>
              <w:rPr>
                <w:rFonts w:ascii="Calibri" w:hAnsi="Calibri" w:cs="Calibri"/>
                <w:color w:val="000000"/>
                <w:lang w:eastAsia="es-ES_tradnl"/>
              </w:rPr>
            </w:pPr>
          </w:p>
        </w:tc>
        <w:tc>
          <w:tcPr>
            <w:tcW w:w="937" w:type="dxa"/>
            <w:tcBorders>
              <w:top w:val="nil"/>
              <w:left w:val="nil"/>
              <w:bottom w:val="single" w:sz="4" w:space="0" w:color="auto"/>
              <w:right w:val="single" w:sz="4" w:space="0" w:color="auto"/>
            </w:tcBorders>
            <w:shd w:val="clear" w:color="auto" w:fill="auto"/>
            <w:noWrap/>
            <w:vAlign w:val="bottom"/>
            <w:hideMark/>
          </w:tcPr>
          <w:p w14:paraId="4D9EE18C"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CNF</w:t>
            </w:r>
          </w:p>
        </w:tc>
        <w:tc>
          <w:tcPr>
            <w:tcW w:w="908" w:type="dxa"/>
            <w:tcBorders>
              <w:top w:val="nil"/>
              <w:left w:val="nil"/>
              <w:bottom w:val="single" w:sz="4" w:space="0" w:color="auto"/>
              <w:right w:val="single" w:sz="4" w:space="0" w:color="auto"/>
            </w:tcBorders>
            <w:shd w:val="clear" w:color="auto" w:fill="auto"/>
            <w:noWrap/>
            <w:vAlign w:val="bottom"/>
            <w:hideMark/>
          </w:tcPr>
          <w:p w14:paraId="633F9285"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w:t>
            </w:r>
          </w:p>
        </w:tc>
        <w:tc>
          <w:tcPr>
            <w:tcW w:w="936" w:type="dxa"/>
            <w:tcBorders>
              <w:top w:val="nil"/>
              <w:left w:val="nil"/>
              <w:bottom w:val="single" w:sz="4" w:space="0" w:color="auto"/>
              <w:right w:val="single" w:sz="4" w:space="0" w:color="auto"/>
            </w:tcBorders>
            <w:shd w:val="clear" w:color="auto" w:fill="auto"/>
            <w:noWrap/>
            <w:vAlign w:val="bottom"/>
            <w:hideMark/>
          </w:tcPr>
          <w:p w14:paraId="18E4F048"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CNF</w:t>
            </w:r>
          </w:p>
        </w:tc>
        <w:tc>
          <w:tcPr>
            <w:tcW w:w="908" w:type="dxa"/>
            <w:tcBorders>
              <w:top w:val="nil"/>
              <w:left w:val="nil"/>
              <w:bottom w:val="single" w:sz="4" w:space="0" w:color="auto"/>
              <w:right w:val="single" w:sz="4" w:space="0" w:color="auto"/>
            </w:tcBorders>
            <w:shd w:val="clear" w:color="auto" w:fill="auto"/>
            <w:noWrap/>
            <w:vAlign w:val="bottom"/>
            <w:hideMark/>
          </w:tcPr>
          <w:p w14:paraId="21E2A637"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w:t>
            </w:r>
          </w:p>
        </w:tc>
      </w:tr>
      <w:tr w:rsidR="00BB2A95" w:rsidRPr="00BB2A95" w14:paraId="510D8A4F"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BA287E4"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Madrid</w:t>
            </w:r>
          </w:p>
        </w:tc>
        <w:tc>
          <w:tcPr>
            <w:tcW w:w="937" w:type="dxa"/>
            <w:tcBorders>
              <w:top w:val="nil"/>
              <w:left w:val="nil"/>
              <w:bottom w:val="single" w:sz="4" w:space="0" w:color="auto"/>
              <w:right w:val="single" w:sz="4" w:space="0" w:color="auto"/>
            </w:tcBorders>
            <w:shd w:val="clear" w:color="auto" w:fill="auto"/>
            <w:noWrap/>
            <w:vAlign w:val="bottom"/>
            <w:hideMark/>
          </w:tcPr>
          <w:p w14:paraId="05442BB2"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230</w:t>
            </w:r>
          </w:p>
        </w:tc>
        <w:tc>
          <w:tcPr>
            <w:tcW w:w="908" w:type="dxa"/>
            <w:tcBorders>
              <w:top w:val="nil"/>
              <w:left w:val="nil"/>
              <w:bottom w:val="single" w:sz="4" w:space="0" w:color="auto"/>
              <w:right w:val="single" w:sz="4" w:space="0" w:color="auto"/>
            </w:tcBorders>
            <w:shd w:val="clear" w:color="auto" w:fill="auto"/>
            <w:noWrap/>
            <w:vAlign w:val="bottom"/>
            <w:hideMark/>
          </w:tcPr>
          <w:p w14:paraId="234CF46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4,8</w:t>
            </w:r>
          </w:p>
        </w:tc>
        <w:tc>
          <w:tcPr>
            <w:tcW w:w="936" w:type="dxa"/>
            <w:tcBorders>
              <w:top w:val="nil"/>
              <w:left w:val="nil"/>
              <w:bottom w:val="single" w:sz="4" w:space="0" w:color="auto"/>
              <w:right w:val="single" w:sz="4" w:space="0" w:color="auto"/>
            </w:tcBorders>
            <w:shd w:val="clear" w:color="auto" w:fill="auto"/>
            <w:noWrap/>
            <w:vAlign w:val="bottom"/>
            <w:hideMark/>
          </w:tcPr>
          <w:p w14:paraId="5A49CC3E"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181</w:t>
            </w:r>
          </w:p>
        </w:tc>
        <w:tc>
          <w:tcPr>
            <w:tcW w:w="908" w:type="dxa"/>
            <w:tcBorders>
              <w:top w:val="nil"/>
              <w:left w:val="nil"/>
              <w:bottom w:val="single" w:sz="4" w:space="0" w:color="auto"/>
              <w:right w:val="single" w:sz="4" w:space="0" w:color="auto"/>
            </w:tcBorders>
            <w:shd w:val="clear" w:color="auto" w:fill="auto"/>
            <w:noWrap/>
            <w:vAlign w:val="bottom"/>
            <w:hideMark/>
          </w:tcPr>
          <w:p w14:paraId="5C2D4DC6"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3,6</w:t>
            </w:r>
          </w:p>
        </w:tc>
      </w:tr>
      <w:tr w:rsidR="00BB2A95" w:rsidRPr="00BB2A95" w14:paraId="6FF91145"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0F7FC953"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Barcelona</w:t>
            </w:r>
          </w:p>
        </w:tc>
        <w:tc>
          <w:tcPr>
            <w:tcW w:w="937" w:type="dxa"/>
            <w:tcBorders>
              <w:top w:val="nil"/>
              <w:left w:val="nil"/>
              <w:bottom w:val="single" w:sz="4" w:space="0" w:color="auto"/>
              <w:right w:val="single" w:sz="4" w:space="0" w:color="auto"/>
            </w:tcBorders>
            <w:shd w:val="clear" w:color="000000" w:fill="FF7E79"/>
            <w:noWrap/>
            <w:vAlign w:val="bottom"/>
            <w:hideMark/>
          </w:tcPr>
          <w:p w14:paraId="345B39B6"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-237</w:t>
            </w:r>
          </w:p>
        </w:tc>
        <w:tc>
          <w:tcPr>
            <w:tcW w:w="908" w:type="dxa"/>
            <w:tcBorders>
              <w:top w:val="nil"/>
              <w:left w:val="nil"/>
              <w:bottom w:val="single" w:sz="4" w:space="0" w:color="auto"/>
              <w:right w:val="single" w:sz="4" w:space="0" w:color="auto"/>
            </w:tcBorders>
            <w:shd w:val="clear" w:color="000000" w:fill="FF7E79"/>
            <w:noWrap/>
            <w:vAlign w:val="bottom"/>
            <w:hideMark/>
          </w:tcPr>
          <w:p w14:paraId="2AC1DCA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-8,9</w:t>
            </w:r>
          </w:p>
        </w:tc>
        <w:tc>
          <w:tcPr>
            <w:tcW w:w="936" w:type="dxa"/>
            <w:tcBorders>
              <w:top w:val="nil"/>
              <w:left w:val="nil"/>
              <w:bottom w:val="single" w:sz="4" w:space="0" w:color="auto"/>
              <w:right w:val="single" w:sz="4" w:space="0" w:color="auto"/>
            </w:tcBorders>
            <w:shd w:val="clear" w:color="000000" w:fill="FF7E79"/>
            <w:noWrap/>
            <w:vAlign w:val="bottom"/>
            <w:hideMark/>
          </w:tcPr>
          <w:p w14:paraId="6A3B9F5A"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-173</w:t>
            </w:r>
          </w:p>
        </w:tc>
        <w:tc>
          <w:tcPr>
            <w:tcW w:w="908" w:type="dxa"/>
            <w:tcBorders>
              <w:top w:val="nil"/>
              <w:left w:val="nil"/>
              <w:bottom w:val="single" w:sz="4" w:space="0" w:color="auto"/>
              <w:right w:val="single" w:sz="4" w:space="0" w:color="auto"/>
            </w:tcBorders>
            <w:shd w:val="clear" w:color="000000" w:fill="FF7E79"/>
            <w:noWrap/>
            <w:vAlign w:val="bottom"/>
            <w:hideMark/>
          </w:tcPr>
          <w:p w14:paraId="0C5D3CFB"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-5,6</w:t>
            </w:r>
          </w:p>
        </w:tc>
      </w:tr>
      <w:tr w:rsidR="00BB2A95" w:rsidRPr="00BB2A95" w14:paraId="0B2CBC03"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411864B9"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Valencia</w:t>
            </w:r>
          </w:p>
        </w:tc>
        <w:tc>
          <w:tcPr>
            <w:tcW w:w="937" w:type="dxa"/>
            <w:tcBorders>
              <w:top w:val="nil"/>
              <w:left w:val="nil"/>
              <w:bottom w:val="single" w:sz="4" w:space="0" w:color="auto"/>
              <w:right w:val="single" w:sz="4" w:space="0" w:color="auto"/>
            </w:tcBorders>
            <w:shd w:val="clear" w:color="auto" w:fill="auto"/>
            <w:noWrap/>
            <w:vAlign w:val="bottom"/>
            <w:hideMark/>
          </w:tcPr>
          <w:p w14:paraId="5FDCF355"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30</w:t>
            </w:r>
          </w:p>
        </w:tc>
        <w:tc>
          <w:tcPr>
            <w:tcW w:w="908" w:type="dxa"/>
            <w:tcBorders>
              <w:top w:val="nil"/>
              <w:left w:val="nil"/>
              <w:bottom w:val="single" w:sz="4" w:space="0" w:color="auto"/>
              <w:right w:val="single" w:sz="4" w:space="0" w:color="auto"/>
            </w:tcBorders>
            <w:shd w:val="clear" w:color="auto" w:fill="auto"/>
            <w:noWrap/>
            <w:vAlign w:val="bottom"/>
            <w:hideMark/>
          </w:tcPr>
          <w:p w14:paraId="3A6FF3D3"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3,3</w:t>
            </w:r>
          </w:p>
        </w:tc>
        <w:tc>
          <w:tcPr>
            <w:tcW w:w="936" w:type="dxa"/>
            <w:tcBorders>
              <w:top w:val="nil"/>
              <w:left w:val="nil"/>
              <w:bottom w:val="single" w:sz="4" w:space="0" w:color="auto"/>
              <w:right w:val="single" w:sz="4" w:space="0" w:color="auto"/>
            </w:tcBorders>
            <w:shd w:val="clear" w:color="auto" w:fill="auto"/>
            <w:noWrap/>
            <w:vAlign w:val="bottom"/>
            <w:hideMark/>
          </w:tcPr>
          <w:p w14:paraId="73E9A75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72</w:t>
            </w:r>
          </w:p>
        </w:tc>
        <w:tc>
          <w:tcPr>
            <w:tcW w:w="908" w:type="dxa"/>
            <w:tcBorders>
              <w:top w:val="nil"/>
              <w:left w:val="nil"/>
              <w:bottom w:val="single" w:sz="4" w:space="0" w:color="auto"/>
              <w:right w:val="single" w:sz="4" w:space="0" w:color="auto"/>
            </w:tcBorders>
            <w:shd w:val="clear" w:color="auto" w:fill="auto"/>
            <w:noWrap/>
            <w:vAlign w:val="bottom"/>
            <w:hideMark/>
          </w:tcPr>
          <w:p w14:paraId="65C68016"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7,8</w:t>
            </w:r>
          </w:p>
        </w:tc>
      </w:tr>
      <w:tr w:rsidR="00BB2A95" w:rsidRPr="00BB2A95" w14:paraId="3D9377EA"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4E3587C5"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Sevilla</w:t>
            </w:r>
          </w:p>
        </w:tc>
        <w:tc>
          <w:tcPr>
            <w:tcW w:w="937" w:type="dxa"/>
            <w:tcBorders>
              <w:top w:val="nil"/>
              <w:left w:val="nil"/>
              <w:bottom w:val="single" w:sz="4" w:space="0" w:color="auto"/>
              <w:right w:val="single" w:sz="4" w:space="0" w:color="auto"/>
            </w:tcBorders>
            <w:shd w:val="clear" w:color="auto" w:fill="auto"/>
            <w:noWrap/>
            <w:vAlign w:val="bottom"/>
            <w:hideMark/>
          </w:tcPr>
          <w:p w14:paraId="76A671BF"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16</w:t>
            </w:r>
          </w:p>
        </w:tc>
        <w:tc>
          <w:tcPr>
            <w:tcW w:w="908" w:type="dxa"/>
            <w:tcBorders>
              <w:top w:val="nil"/>
              <w:left w:val="nil"/>
              <w:bottom w:val="single" w:sz="4" w:space="0" w:color="auto"/>
              <w:right w:val="single" w:sz="4" w:space="0" w:color="auto"/>
            </w:tcBorders>
            <w:shd w:val="clear" w:color="auto" w:fill="auto"/>
            <w:noWrap/>
            <w:vAlign w:val="bottom"/>
            <w:hideMark/>
          </w:tcPr>
          <w:p w14:paraId="6A669CC7"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2,0</w:t>
            </w:r>
          </w:p>
        </w:tc>
        <w:tc>
          <w:tcPr>
            <w:tcW w:w="936" w:type="dxa"/>
            <w:tcBorders>
              <w:top w:val="nil"/>
              <w:left w:val="nil"/>
              <w:bottom w:val="single" w:sz="4" w:space="0" w:color="auto"/>
              <w:right w:val="single" w:sz="4" w:space="0" w:color="auto"/>
            </w:tcBorders>
            <w:shd w:val="clear" w:color="auto" w:fill="auto"/>
            <w:noWrap/>
            <w:vAlign w:val="bottom"/>
            <w:hideMark/>
          </w:tcPr>
          <w:p w14:paraId="7D9969D0"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79</w:t>
            </w:r>
          </w:p>
        </w:tc>
        <w:tc>
          <w:tcPr>
            <w:tcW w:w="908" w:type="dxa"/>
            <w:tcBorders>
              <w:top w:val="nil"/>
              <w:left w:val="nil"/>
              <w:bottom w:val="single" w:sz="4" w:space="0" w:color="auto"/>
              <w:right w:val="single" w:sz="4" w:space="0" w:color="auto"/>
            </w:tcBorders>
            <w:shd w:val="clear" w:color="auto" w:fill="auto"/>
            <w:noWrap/>
            <w:vAlign w:val="bottom"/>
            <w:hideMark/>
          </w:tcPr>
          <w:p w14:paraId="017D4382"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8,5</w:t>
            </w:r>
          </w:p>
        </w:tc>
      </w:tr>
      <w:tr w:rsidR="00BB2A95" w:rsidRPr="00BB2A95" w14:paraId="7197F1DB"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D6C33DC"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Zaragoza</w:t>
            </w:r>
          </w:p>
        </w:tc>
        <w:tc>
          <w:tcPr>
            <w:tcW w:w="937" w:type="dxa"/>
            <w:tcBorders>
              <w:top w:val="nil"/>
              <w:left w:val="nil"/>
              <w:bottom w:val="single" w:sz="4" w:space="0" w:color="auto"/>
              <w:right w:val="single" w:sz="4" w:space="0" w:color="auto"/>
            </w:tcBorders>
            <w:shd w:val="clear" w:color="auto" w:fill="auto"/>
            <w:noWrap/>
            <w:vAlign w:val="bottom"/>
            <w:hideMark/>
          </w:tcPr>
          <w:p w14:paraId="1B0E5AC9"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5</w:t>
            </w:r>
          </w:p>
        </w:tc>
        <w:tc>
          <w:tcPr>
            <w:tcW w:w="908" w:type="dxa"/>
            <w:tcBorders>
              <w:top w:val="nil"/>
              <w:left w:val="nil"/>
              <w:bottom w:val="single" w:sz="4" w:space="0" w:color="auto"/>
              <w:right w:val="single" w:sz="4" w:space="0" w:color="auto"/>
            </w:tcBorders>
            <w:shd w:val="clear" w:color="auto" w:fill="auto"/>
            <w:noWrap/>
            <w:vAlign w:val="bottom"/>
            <w:hideMark/>
          </w:tcPr>
          <w:p w14:paraId="10BD9F06"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0,8</w:t>
            </w:r>
          </w:p>
        </w:tc>
        <w:tc>
          <w:tcPr>
            <w:tcW w:w="936" w:type="dxa"/>
            <w:tcBorders>
              <w:top w:val="nil"/>
              <w:left w:val="nil"/>
              <w:bottom w:val="single" w:sz="4" w:space="0" w:color="auto"/>
              <w:right w:val="single" w:sz="4" w:space="0" w:color="auto"/>
            </w:tcBorders>
            <w:shd w:val="clear" w:color="auto" w:fill="auto"/>
            <w:noWrap/>
            <w:vAlign w:val="bottom"/>
            <w:hideMark/>
          </w:tcPr>
          <w:p w14:paraId="558A6007"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33</w:t>
            </w:r>
          </w:p>
        </w:tc>
        <w:tc>
          <w:tcPr>
            <w:tcW w:w="908" w:type="dxa"/>
            <w:tcBorders>
              <w:top w:val="nil"/>
              <w:left w:val="nil"/>
              <w:bottom w:val="single" w:sz="4" w:space="0" w:color="auto"/>
              <w:right w:val="single" w:sz="4" w:space="0" w:color="auto"/>
            </w:tcBorders>
            <w:shd w:val="clear" w:color="auto" w:fill="auto"/>
            <w:noWrap/>
            <w:vAlign w:val="bottom"/>
            <w:hideMark/>
          </w:tcPr>
          <w:p w14:paraId="3892C4E2"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4,4</w:t>
            </w:r>
          </w:p>
        </w:tc>
      </w:tr>
      <w:tr w:rsidR="00BB2A95" w:rsidRPr="00BB2A95" w14:paraId="472CC072"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D266401"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Málaga</w:t>
            </w:r>
          </w:p>
        </w:tc>
        <w:tc>
          <w:tcPr>
            <w:tcW w:w="937" w:type="dxa"/>
            <w:tcBorders>
              <w:top w:val="nil"/>
              <w:left w:val="nil"/>
              <w:bottom w:val="single" w:sz="4" w:space="0" w:color="auto"/>
              <w:right w:val="single" w:sz="4" w:space="0" w:color="auto"/>
            </w:tcBorders>
            <w:shd w:val="clear" w:color="auto" w:fill="auto"/>
            <w:noWrap/>
            <w:vAlign w:val="bottom"/>
            <w:hideMark/>
          </w:tcPr>
          <w:p w14:paraId="74D76788"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30</w:t>
            </w:r>
          </w:p>
        </w:tc>
        <w:tc>
          <w:tcPr>
            <w:tcW w:w="908" w:type="dxa"/>
            <w:tcBorders>
              <w:top w:val="nil"/>
              <w:left w:val="nil"/>
              <w:bottom w:val="single" w:sz="4" w:space="0" w:color="auto"/>
              <w:right w:val="single" w:sz="4" w:space="0" w:color="auto"/>
            </w:tcBorders>
            <w:shd w:val="clear" w:color="auto" w:fill="auto"/>
            <w:noWrap/>
            <w:vAlign w:val="bottom"/>
            <w:hideMark/>
          </w:tcPr>
          <w:p w14:paraId="06ABBF46"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4,5</w:t>
            </w:r>
          </w:p>
        </w:tc>
        <w:tc>
          <w:tcPr>
            <w:tcW w:w="936" w:type="dxa"/>
            <w:tcBorders>
              <w:top w:val="nil"/>
              <w:left w:val="nil"/>
              <w:bottom w:val="single" w:sz="4" w:space="0" w:color="auto"/>
              <w:right w:val="single" w:sz="4" w:space="0" w:color="auto"/>
            </w:tcBorders>
            <w:shd w:val="clear" w:color="auto" w:fill="auto"/>
            <w:noWrap/>
            <w:vAlign w:val="bottom"/>
            <w:hideMark/>
          </w:tcPr>
          <w:p w14:paraId="05D5A571"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72</w:t>
            </w:r>
          </w:p>
        </w:tc>
        <w:tc>
          <w:tcPr>
            <w:tcW w:w="908" w:type="dxa"/>
            <w:tcBorders>
              <w:top w:val="nil"/>
              <w:left w:val="nil"/>
              <w:bottom w:val="single" w:sz="4" w:space="0" w:color="auto"/>
              <w:right w:val="single" w:sz="4" w:space="0" w:color="auto"/>
            </w:tcBorders>
            <w:shd w:val="clear" w:color="auto" w:fill="auto"/>
            <w:noWrap/>
            <w:vAlign w:val="bottom"/>
            <w:hideMark/>
          </w:tcPr>
          <w:p w14:paraId="70389EB0"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10,6</w:t>
            </w:r>
          </w:p>
        </w:tc>
      </w:tr>
      <w:tr w:rsidR="00BB2A95" w:rsidRPr="00BB2A95" w14:paraId="5F20D8EE"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1ADFAEA8"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Murcia</w:t>
            </w:r>
          </w:p>
        </w:tc>
        <w:tc>
          <w:tcPr>
            <w:tcW w:w="937" w:type="dxa"/>
            <w:tcBorders>
              <w:top w:val="nil"/>
              <w:left w:val="nil"/>
              <w:bottom w:val="single" w:sz="4" w:space="0" w:color="auto"/>
              <w:right w:val="single" w:sz="4" w:space="0" w:color="auto"/>
            </w:tcBorders>
            <w:shd w:val="clear" w:color="auto" w:fill="auto"/>
            <w:noWrap/>
            <w:vAlign w:val="bottom"/>
            <w:hideMark/>
          </w:tcPr>
          <w:p w14:paraId="123C2353"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w:t>
            </w:r>
          </w:p>
        </w:tc>
        <w:tc>
          <w:tcPr>
            <w:tcW w:w="908" w:type="dxa"/>
            <w:tcBorders>
              <w:top w:val="nil"/>
              <w:left w:val="nil"/>
              <w:bottom w:val="single" w:sz="4" w:space="0" w:color="auto"/>
              <w:right w:val="single" w:sz="4" w:space="0" w:color="auto"/>
            </w:tcBorders>
            <w:shd w:val="clear" w:color="auto" w:fill="auto"/>
            <w:noWrap/>
            <w:vAlign w:val="bottom"/>
            <w:hideMark/>
          </w:tcPr>
          <w:p w14:paraId="2823D4C9"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0,3</w:t>
            </w:r>
          </w:p>
        </w:tc>
        <w:tc>
          <w:tcPr>
            <w:tcW w:w="936" w:type="dxa"/>
            <w:tcBorders>
              <w:top w:val="nil"/>
              <w:left w:val="nil"/>
              <w:bottom w:val="single" w:sz="4" w:space="0" w:color="auto"/>
              <w:right w:val="single" w:sz="4" w:space="0" w:color="auto"/>
            </w:tcBorders>
            <w:shd w:val="clear" w:color="auto" w:fill="auto"/>
            <w:noWrap/>
            <w:vAlign w:val="bottom"/>
            <w:hideMark/>
          </w:tcPr>
          <w:p w14:paraId="01A6EE40"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32</w:t>
            </w:r>
          </w:p>
        </w:tc>
        <w:tc>
          <w:tcPr>
            <w:tcW w:w="908" w:type="dxa"/>
            <w:tcBorders>
              <w:top w:val="nil"/>
              <w:left w:val="nil"/>
              <w:bottom w:val="single" w:sz="4" w:space="0" w:color="auto"/>
              <w:right w:val="single" w:sz="4" w:space="0" w:color="auto"/>
            </w:tcBorders>
            <w:shd w:val="clear" w:color="auto" w:fill="auto"/>
            <w:noWrap/>
            <w:vAlign w:val="bottom"/>
            <w:hideMark/>
          </w:tcPr>
          <w:p w14:paraId="7C0ECECF"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8,1</w:t>
            </w:r>
          </w:p>
        </w:tc>
      </w:tr>
      <w:tr w:rsidR="00BB2A95" w:rsidRPr="00BB2A95" w14:paraId="68A69FDF"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0A2EFFE6"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Palma</w:t>
            </w:r>
          </w:p>
        </w:tc>
        <w:tc>
          <w:tcPr>
            <w:tcW w:w="937" w:type="dxa"/>
            <w:tcBorders>
              <w:top w:val="nil"/>
              <w:left w:val="nil"/>
              <w:bottom w:val="single" w:sz="4" w:space="0" w:color="auto"/>
              <w:right w:val="single" w:sz="4" w:space="0" w:color="auto"/>
            </w:tcBorders>
            <w:shd w:val="clear" w:color="000000" w:fill="FF7E79"/>
            <w:noWrap/>
            <w:vAlign w:val="bottom"/>
            <w:hideMark/>
          </w:tcPr>
          <w:p w14:paraId="481BE170"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w:t>
            </w:r>
          </w:p>
        </w:tc>
        <w:tc>
          <w:tcPr>
            <w:tcW w:w="908" w:type="dxa"/>
            <w:tcBorders>
              <w:top w:val="nil"/>
              <w:left w:val="nil"/>
              <w:bottom w:val="single" w:sz="4" w:space="0" w:color="auto"/>
              <w:right w:val="single" w:sz="4" w:space="0" w:color="auto"/>
            </w:tcBorders>
            <w:shd w:val="clear" w:color="000000" w:fill="FF7E79"/>
            <w:noWrap/>
            <w:vAlign w:val="bottom"/>
            <w:hideMark/>
          </w:tcPr>
          <w:p w14:paraId="70A45914"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-0,3</w:t>
            </w:r>
          </w:p>
        </w:tc>
        <w:tc>
          <w:tcPr>
            <w:tcW w:w="936" w:type="dxa"/>
            <w:tcBorders>
              <w:top w:val="nil"/>
              <w:left w:val="nil"/>
              <w:bottom w:val="single" w:sz="4" w:space="0" w:color="auto"/>
              <w:right w:val="single" w:sz="4" w:space="0" w:color="auto"/>
            </w:tcBorders>
            <w:shd w:val="clear" w:color="auto" w:fill="auto"/>
            <w:noWrap/>
            <w:vAlign w:val="bottom"/>
            <w:hideMark/>
          </w:tcPr>
          <w:p w14:paraId="6BFA5AD6"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s.d.</w:t>
            </w:r>
          </w:p>
        </w:tc>
        <w:tc>
          <w:tcPr>
            <w:tcW w:w="908" w:type="dxa"/>
            <w:tcBorders>
              <w:top w:val="nil"/>
              <w:left w:val="nil"/>
              <w:bottom w:val="single" w:sz="4" w:space="0" w:color="auto"/>
              <w:right w:val="single" w:sz="4" w:space="0" w:color="auto"/>
            </w:tcBorders>
            <w:shd w:val="clear" w:color="auto" w:fill="auto"/>
            <w:noWrap/>
            <w:vAlign w:val="bottom"/>
            <w:hideMark/>
          </w:tcPr>
          <w:p w14:paraId="7E7BA645" w14:textId="77777777" w:rsidR="00BB2A95" w:rsidRPr="00BB2A95" w:rsidRDefault="00BB2A95" w:rsidP="00BB2A95">
            <w:pPr>
              <w:jc w:val="center"/>
              <w:rPr>
                <w:rFonts w:ascii="Calibri" w:hAnsi="Calibri" w:cs="Calibri"/>
                <w:color w:val="000000"/>
                <w:lang w:eastAsia="es-ES_tradnl"/>
              </w:rPr>
            </w:pPr>
            <w:r w:rsidRPr="00BB2A95">
              <w:rPr>
                <w:rFonts w:ascii="Calibri" w:hAnsi="Calibri" w:cs="Calibri"/>
                <w:color w:val="000000"/>
                <w:lang w:eastAsia="es-ES_tradnl"/>
              </w:rPr>
              <w:t>s.d.</w:t>
            </w:r>
          </w:p>
        </w:tc>
      </w:tr>
      <w:tr w:rsidR="00BB2A95" w:rsidRPr="00BB2A95" w14:paraId="4DCA73C5"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B502320"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Las Palmas</w:t>
            </w:r>
          </w:p>
        </w:tc>
        <w:tc>
          <w:tcPr>
            <w:tcW w:w="937" w:type="dxa"/>
            <w:tcBorders>
              <w:top w:val="nil"/>
              <w:left w:val="nil"/>
              <w:bottom w:val="single" w:sz="4" w:space="0" w:color="auto"/>
              <w:right w:val="single" w:sz="4" w:space="0" w:color="auto"/>
            </w:tcBorders>
            <w:shd w:val="clear" w:color="auto" w:fill="auto"/>
            <w:noWrap/>
            <w:vAlign w:val="bottom"/>
            <w:hideMark/>
          </w:tcPr>
          <w:p w14:paraId="2C6058CB"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48</w:t>
            </w:r>
          </w:p>
        </w:tc>
        <w:tc>
          <w:tcPr>
            <w:tcW w:w="908" w:type="dxa"/>
            <w:tcBorders>
              <w:top w:val="nil"/>
              <w:left w:val="nil"/>
              <w:bottom w:val="single" w:sz="4" w:space="0" w:color="auto"/>
              <w:right w:val="single" w:sz="4" w:space="0" w:color="auto"/>
            </w:tcBorders>
            <w:shd w:val="clear" w:color="auto" w:fill="auto"/>
            <w:noWrap/>
            <w:vAlign w:val="bottom"/>
            <w:hideMark/>
          </w:tcPr>
          <w:p w14:paraId="073B393E"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11,8</w:t>
            </w:r>
          </w:p>
        </w:tc>
        <w:tc>
          <w:tcPr>
            <w:tcW w:w="936" w:type="dxa"/>
            <w:tcBorders>
              <w:top w:val="nil"/>
              <w:left w:val="nil"/>
              <w:bottom w:val="single" w:sz="4" w:space="0" w:color="auto"/>
              <w:right w:val="single" w:sz="4" w:space="0" w:color="auto"/>
            </w:tcBorders>
            <w:shd w:val="clear" w:color="auto" w:fill="auto"/>
            <w:noWrap/>
            <w:vAlign w:val="bottom"/>
            <w:hideMark/>
          </w:tcPr>
          <w:p w14:paraId="060FBCAB"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w:t>
            </w:r>
          </w:p>
        </w:tc>
        <w:tc>
          <w:tcPr>
            <w:tcW w:w="908" w:type="dxa"/>
            <w:tcBorders>
              <w:top w:val="nil"/>
              <w:left w:val="nil"/>
              <w:bottom w:val="single" w:sz="4" w:space="0" w:color="auto"/>
              <w:right w:val="single" w:sz="4" w:space="0" w:color="auto"/>
            </w:tcBorders>
            <w:shd w:val="clear" w:color="auto" w:fill="auto"/>
            <w:noWrap/>
            <w:vAlign w:val="bottom"/>
            <w:hideMark/>
          </w:tcPr>
          <w:p w14:paraId="24C5A7FE"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0,2</w:t>
            </w:r>
          </w:p>
        </w:tc>
      </w:tr>
      <w:tr w:rsidR="00BB2A95" w:rsidRPr="00BB2A95" w14:paraId="7EC22357"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AC824C1"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Bilbao</w:t>
            </w:r>
          </w:p>
        </w:tc>
        <w:tc>
          <w:tcPr>
            <w:tcW w:w="937" w:type="dxa"/>
            <w:tcBorders>
              <w:top w:val="nil"/>
              <w:left w:val="nil"/>
              <w:bottom w:val="single" w:sz="4" w:space="0" w:color="auto"/>
              <w:right w:val="single" w:sz="4" w:space="0" w:color="auto"/>
            </w:tcBorders>
            <w:shd w:val="clear" w:color="000000" w:fill="FF7E79"/>
            <w:noWrap/>
            <w:vAlign w:val="bottom"/>
            <w:hideMark/>
          </w:tcPr>
          <w:p w14:paraId="1B36F84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-27</w:t>
            </w:r>
          </w:p>
        </w:tc>
        <w:tc>
          <w:tcPr>
            <w:tcW w:w="908" w:type="dxa"/>
            <w:tcBorders>
              <w:top w:val="nil"/>
              <w:left w:val="nil"/>
              <w:bottom w:val="single" w:sz="4" w:space="0" w:color="auto"/>
              <w:right w:val="single" w:sz="4" w:space="0" w:color="auto"/>
            </w:tcBorders>
            <w:shd w:val="clear" w:color="000000" w:fill="FF7E79"/>
            <w:noWrap/>
            <w:vAlign w:val="bottom"/>
            <w:hideMark/>
          </w:tcPr>
          <w:p w14:paraId="26E062F0"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-4,9</w:t>
            </w:r>
          </w:p>
        </w:tc>
        <w:tc>
          <w:tcPr>
            <w:tcW w:w="936" w:type="dxa"/>
            <w:tcBorders>
              <w:top w:val="nil"/>
              <w:left w:val="nil"/>
              <w:bottom w:val="single" w:sz="4" w:space="0" w:color="auto"/>
              <w:right w:val="single" w:sz="4" w:space="0" w:color="auto"/>
            </w:tcBorders>
            <w:shd w:val="clear" w:color="000000" w:fill="FF7E79"/>
            <w:noWrap/>
            <w:vAlign w:val="bottom"/>
            <w:hideMark/>
          </w:tcPr>
          <w:p w14:paraId="0940572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-26</w:t>
            </w:r>
          </w:p>
        </w:tc>
        <w:tc>
          <w:tcPr>
            <w:tcW w:w="908" w:type="dxa"/>
            <w:tcBorders>
              <w:top w:val="nil"/>
              <w:left w:val="nil"/>
              <w:bottom w:val="single" w:sz="4" w:space="0" w:color="auto"/>
              <w:right w:val="single" w:sz="4" w:space="0" w:color="auto"/>
            </w:tcBorders>
            <w:shd w:val="clear" w:color="000000" w:fill="FF7E79"/>
            <w:noWrap/>
            <w:vAlign w:val="bottom"/>
            <w:hideMark/>
          </w:tcPr>
          <w:p w14:paraId="045CFF7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-4,3</w:t>
            </w:r>
          </w:p>
        </w:tc>
      </w:tr>
      <w:tr w:rsidR="00BB2A95" w:rsidRPr="00BB2A95" w14:paraId="7A0E42F8"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78D2C500"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Alicante</w:t>
            </w:r>
          </w:p>
        </w:tc>
        <w:tc>
          <w:tcPr>
            <w:tcW w:w="937" w:type="dxa"/>
            <w:tcBorders>
              <w:top w:val="nil"/>
              <w:left w:val="nil"/>
              <w:bottom w:val="single" w:sz="4" w:space="0" w:color="auto"/>
              <w:right w:val="single" w:sz="4" w:space="0" w:color="auto"/>
            </w:tcBorders>
            <w:shd w:val="clear" w:color="auto" w:fill="auto"/>
            <w:noWrap/>
            <w:vAlign w:val="bottom"/>
            <w:hideMark/>
          </w:tcPr>
          <w:p w14:paraId="48DC8FB4"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11</w:t>
            </w:r>
          </w:p>
        </w:tc>
        <w:tc>
          <w:tcPr>
            <w:tcW w:w="908" w:type="dxa"/>
            <w:tcBorders>
              <w:top w:val="nil"/>
              <w:left w:val="nil"/>
              <w:bottom w:val="single" w:sz="4" w:space="0" w:color="auto"/>
              <w:right w:val="single" w:sz="4" w:space="0" w:color="auto"/>
            </w:tcBorders>
            <w:shd w:val="clear" w:color="auto" w:fill="auto"/>
            <w:noWrap/>
            <w:vAlign w:val="bottom"/>
            <w:hideMark/>
          </w:tcPr>
          <w:p w14:paraId="5081CC39"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4,0</w:t>
            </w:r>
          </w:p>
        </w:tc>
        <w:tc>
          <w:tcPr>
            <w:tcW w:w="936" w:type="dxa"/>
            <w:tcBorders>
              <w:top w:val="nil"/>
              <w:left w:val="nil"/>
              <w:bottom w:val="single" w:sz="4" w:space="0" w:color="auto"/>
              <w:right w:val="single" w:sz="4" w:space="0" w:color="auto"/>
            </w:tcBorders>
            <w:shd w:val="clear" w:color="auto" w:fill="auto"/>
            <w:noWrap/>
            <w:vAlign w:val="bottom"/>
            <w:hideMark/>
          </w:tcPr>
          <w:p w14:paraId="1E848CC3"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w:t>
            </w:r>
          </w:p>
        </w:tc>
        <w:tc>
          <w:tcPr>
            <w:tcW w:w="908" w:type="dxa"/>
            <w:tcBorders>
              <w:top w:val="nil"/>
              <w:left w:val="nil"/>
              <w:bottom w:val="single" w:sz="4" w:space="0" w:color="auto"/>
              <w:right w:val="single" w:sz="4" w:space="0" w:color="auto"/>
            </w:tcBorders>
            <w:shd w:val="clear" w:color="auto" w:fill="auto"/>
            <w:noWrap/>
            <w:vAlign w:val="bottom"/>
            <w:hideMark/>
          </w:tcPr>
          <w:p w14:paraId="5E18D773"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0,1</w:t>
            </w:r>
          </w:p>
        </w:tc>
      </w:tr>
      <w:tr w:rsidR="00BB2A95" w:rsidRPr="00BB2A95" w14:paraId="1A4BC4D6"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102C2F64"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Córdoba</w:t>
            </w:r>
          </w:p>
        </w:tc>
        <w:tc>
          <w:tcPr>
            <w:tcW w:w="937" w:type="dxa"/>
            <w:tcBorders>
              <w:top w:val="nil"/>
              <w:left w:val="nil"/>
              <w:bottom w:val="single" w:sz="4" w:space="0" w:color="auto"/>
              <w:right w:val="single" w:sz="4" w:space="0" w:color="auto"/>
            </w:tcBorders>
            <w:shd w:val="clear" w:color="auto" w:fill="auto"/>
            <w:noWrap/>
            <w:vAlign w:val="bottom"/>
            <w:hideMark/>
          </w:tcPr>
          <w:p w14:paraId="0A22B638"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7</w:t>
            </w:r>
          </w:p>
        </w:tc>
        <w:tc>
          <w:tcPr>
            <w:tcW w:w="908" w:type="dxa"/>
            <w:tcBorders>
              <w:top w:val="nil"/>
              <w:left w:val="nil"/>
              <w:bottom w:val="single" w:sz="4" w:space="0" w:color="auto"/>
              <w:right w:val="single" w:sz="4" w:space="0" w:color="auto"/>
            </w:tcBorders>
            <w:shd w:val="clear" w:color="auto" w:fill="auto"/>
            <w:noWrap/>
            <w:vAlign w:val="bottom"/>
            <w:hideMark/>
          </w:tcPr>
          <w:p w14:paraId="70B5403B"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2,7</w:t>
            </w:r>
          </w:p>
        </w:tc>
        <w:tc>
          <w:tcPr>
            <w:tcW w:w="936" w:type="dxa"/>
            <w:tcBorders>
              <w:top w:val="nil"/>
              <w:left w:val="nil"/>
              <w:bottom w:val="single" w:sz="4" w:space="0" w:color="auto"/>
              <w:right w:val="single" w:sz="4" w:space="0" w:color="auto"/>
            </w:tcBorders>
            <w:shd w:val="clear" w:color="auto" w:fill="auto"/>
            <w:noWrap/>
            <w:vAlign w:val="bottom"/>
            <w:hideMark/>
          </w:tcPr>
          <w:p w14:paraId="746E18FB"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35</w:t>
            </w:r>
          </w:p>
        </w:tc>
        <w:tc>
          <w:tcPr>
            <w:tcW w:w="908" w:type="dxa"/>
            <w:tcBorders>
              <w:top w:val="nil"/>
              <w:left w:val="nil"/>
              <w:bottom w:val="single" w:sz="4" w:space="0" w:color="auto"/>
              <w:right w:val="single" w:sz="4" w:space="0" w:color="auto"/>
            </w:tcBorders>
            <w:shd w:val="clear" w:color="auto" w:fill="auto"/>
            <w:noWrap/>
            <w:vAlign w:val="bottom"/>
            <w:hideMark/>
          </w:tcPr>
          <w:p w14:paraId="3EC157A2"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11,5</w:t>
            </w:r>
          </w:p>
        </w:tc>
      </w:tr>
      <w:tr w:rsidR="00BB2A95" w:rsidRPr="00BB2A95" w14:paraId="591D9328"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7CAF731"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Valladolid</w:t>
            </w:r>
          </w:p>
        </w:tc>
        <w:tc>
          <w:tcPr>
            <w:tcW w:w="937" w:type="dxa"/>
            <w:tcBorders>
              <w:top w:val="nil"/>
              <w:left w:val="nil"/>
              <w:bottom w:val="single" w:sz="4" w:space="0" w:color="auto"/>
              <w:right w:val="single" w:sz="4" w:space="0" w:color="auto"/>
            </w:tcBorders>
            <w:shd w:val="clear" w:color="000000" w:fill="FF7E79"/>
            <w:noWrap/>
            <w:vAlign w:val="bottom"/>
            <w:hideMark/>
          </w:tcPr>
          <w:p w14:paraId="707A0E81"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-22</w:t>
            </w:r>
          </w:p>
        </w:tc>
        <w:tc>
          <w:tcPr>
            <w:tcW w:w="908" w:type="dxa"/>
            <w:tcBorders>
              <w:top w:val="nil"/>
              <w:left w:val="nil"/>
              <w:bottom w:val="single" w:sz="4" w:space="0" w:color="auto"/>
              <w:right w:val="single" w:sz="4" w:space="0" w:color="auto"/>
            </w:tcBorders>
            <w:shd w:val="clear" w:color="000000" w:fill="FF7E79"/>
            <w:noWrap/>
            <w:vAlign w:val="bottom"/>
            <w:hideMark/>
          </w:tcPr>
          <w:p w14:paraId="158B66CC"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-8,7</w:t>
            </w:r>
          </w:p>
        </w:tc>
        <w:tc>
          <w:tcPr>
            <w:tcW w:w="936" w:type="dxa"/>
            <w:tcBorders>
              <w:top w:val="nil"/>
              <w:left w:val="nil"/>
              <w:bottom w:val="single" w:sz="4" w:space="0" w:color="auto"/>
              <w:right w:val="single" w:sz="4" w:space="0" w:color="auto"/>
            </w:tcBorders>
            <w:shd w:val="clear" w:color="auto" w:fill="auto"/>
            <w:noWrap/>
            <w:vAlign w:val="bottom"/>
            <w:hideMark/>
          </w:tcPr>
          <w:p w14:paraId="1FF3645F"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15</w:t>
            </w:r>
          </w:p>
        </w:tc>
        <w:tc>
          <w:tcPr>
            <w:tcW w:w="908" w:type="dxa"/>
            <w:tcBorders>
              <w:top w:val="nil"/>
              <w:left w:val="nil"/>
              <w:bottom w:val="single" w:sz="4" w:space="0" w:color="auto"/>
              <w:right w:val="single" w:sz="4" w:space="0" w:color="auto"/>
            </w:tcBorders>
            <w:shd w:val="clear" w:color="auto" w:fill="auto"/>
            <w:noWrap/>
            <w:vAlign w:val="bottom"/>
            <w:hideMark/>
          </w:tcPr>
          <w:p w14:paraId="575E5632"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5,4</w:t>
            </w:r>
          </w:p>
        </w:tc>
      </w:tr>
      <w:tr w:rsidR="00BB2A95" w:rsidRPr="00BB2A95" w14:paraId="5F07F879"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EA33AF3"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Ayto. Vigo</w:t>
            </w:r>
          </w:p>
        </w:tc>
        <w:tc>
          <w:tcPr>
            <w:tcW w:w="937" w:type="dxa"/>
            <w:tcBorders>
              <w:top w:val="nil"/>
              <w:left w:val="nil"/>
              <w:bottom w:val="single" w:sz="4" w:space="0" w:color="auto"/>
              <w:right w:val="single" w:sz="4" w:space="0" w:color="auto"/>
            </w:tcBorders>
            <w:shd w:val="clear" w:color="auto" w:fill="auto"/>
            <w:noWrap/>
            <w:vAlign w:val="bottom"/>
            <w:hideMark/>
          </w:tcPr>
          <w:p w14:paraId="371958D1"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8</w:t>
            </w:r>
          </w:p>
        </w:tc>
        <w:tc>
          <w:tcPr>
            <w:tcW w:w="908" w:type="dxa"/>
            <w:tcBorders>
              <w:top w:val="nil"/>
              <w:left w:val="nil"/>
              <w:bottom w:val="single" w:sz="4" w:space="0" w:color="auto"/>
              <w:right w:val="single" w:sz="4" w:space="0" w:color="auto"/>
            </w:tcBorders>
            <w:shd w:val="clear" w:color="auto" w:fill="auto"/>
            <w:noWrap/>
            <w:vAlign w:val="bottom"/>
            <w:hideMark/>
          </w:tcPr>
          <w:p w14:paraId="627109EA"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2,9</w:t>
            </w:r>
          </w:p>
        </w:tc>
        <w:tc>
          <w:tcPr>
            <w:tcW w:w="936" w:type="dxa"/>
            <w:tcBorders>
              <w:top w:val="nil"/>
              <w:left w:val="nil"/>
              <w:bottom w:val="single" w:sz="4" w:space="0" w:color="auto"/>
              <w:right w:val="single" w:sz="4" w:space="0" w:color="auto"/>
            </w:tcBorders>
            <w:shd w:val="clear" w:color="auto" w:fill="auto"/>
            <w:noWrap/>
            <w:vAlign w:val="bottom"/>
            <w:hideMark/>
          </w:tcPr>
          <w:p w14:paraId="2596347F"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3</w:t>
            </w:r>
          </w:p>
        </w:tc>
        <w:tc>
          <w:tcPr>
            <w:tcW w:w="908" w:type="dxa"/>
            <w:tcBorders>
              <w:top w:val="nil"/>
              <w:left w:val="nil"/>
              <w:bottom w:val="single" w:sz="4" w:space="0" w:color="auto"/>
              <w:right w:val="single" w:sz="4" w:space="0" w:color="auto"/>
            </w:tcBorders>
            <w:shd w:val="clear" w:color="auto" w:fill="auto"/>
            <w:noWrap/>
            <w:vAlign w:val="bottom"/>
            <w:hideMark/>
          </w:tcPr>
          <w:p w14:paraId="0E68A17D"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1,0</w:t>
            </w:r>
          </w:p>
        </w:tc>
      </w:tr>
      <w:tr w:rsidR="00BB2A95" w:rsidRPr="00BB2A95" w14:paraId="19CE9B84"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000000" w:fill="FFD579"/>
            <w:noWrap/>
            <w:vAlign w:val="bottom"/>
            <w:hideMark/>
          </w:tcPr>
          <w:p w14:paraId="4FD41F69" w14:textId="77777777" w:rsidR="00BB2A95" w:rsidRPr="00BB2A95" w:rsidRDefault="00BB2A95" w:rsidP="00BB2A95">
            <w:pPr>
              <w:rPr>
                <w:rFonts w:ascii="Calibri" w:hAnsi="Calibri" w:cs="Calibri"/>
                <w:b/>
                <w:bCs/>
                <w:color w:val="000000"/>
                <w:lang w:eastAsia="es-ES_tradnl"/>
              </w:rPr>
            </w:pPr>
            <w:r w:rsidRPr="00BB2A95">
              <w:rPr>
                <w:rFonts w:ascii="Calibri" w:hAnsi="Calibri" w:cs="Calibri"/>
                <w:b/>
                <w:bCs/>
                <w:color w:val="000000"/>
                <w:lang w:eastAsia="es-ES_tradnl"/>
              </w:rPr>
              <w:t>Ayto. Gijón</w:t>
            </w:r>
          </w:p>
        </w:tc>
        <w:tc>
          <w:tcPr>
            <w:tcW w:w="937" w:type="dxa"/>
            <w:tcBorders>
              <w:top w:val="nil"/>
              <w:left w:val="nil"/>
              <w:bottom w:val="single" w:sz="4" w:space="0" w:color="auto"/>
              <w:right w:val="single" w:sz="4" w:space="0" w:color="auto"/>
            </w:tcBorders>
            <w:shd w:val="clear" w:color="000000" w:fill="FF7E79"/>
            <w:noWrap/>
            <w:vAlign w:val="bottom"/>
            <w:hideMark/>
          </w:tcPr>
          <w:p w14:paraId="17C5D6BD" w14:textId="77777777" w:rsidR="00BB2A95" w:rsidRPr="00BB2A95" w:rsidRDefault="00BB2A95" w:rsidP="00BB2A95">
            <w:pPr>
              <w:jc w:val="right"/>
              <w:rPr>
                <w:rFonts w:ascii="Calibri" w:hAnsi="Calibri" w:cs="Calibri"/>
                <w:b/>
                <w:bCs/>
                <w:color w:val="000000"/>
                <w:lang w:eastAsia="es-ES_tradnl"/>
              </w:rPr>
            </w:pPr>
            <w:r w:rsidRPr="00BB2A95">
              <w:rPr>
                <w:rFonts w:ascii="Calibri" w:hAnsi="Calibri" w:cs="Calibri"/>
                <w:b/>
                <w:bCs/>
                <w:color w:val="000000"/>
                <w:lang w:eastAsia="es-ES_tradnl"/>
              </w:rPr>
              <w:t>-6</w:t>
            </w:r>
          </w:p>
        </w:tc>
        <w:tc>
          <w:tcPr>
            <w:tcW w:w="908" w:type="dxa"/>
            <w:tcBorders>
              <w:top w:val="nil"/>
              <w:left w:val="nil"/>
              <w:bottom w:val="single" w:sz="4" w:space="0" w:color="auto"/>
              <w:right w:val="single" w:sz="4" w:space="0" w:color="auto"/>
            </w:tcBorders>
            <w:shd w:val="clear" w:color="000000" w:fill="FF7E79"/>
            <w:noWrap/>
            <w:vAlign w:val="bottom"/>
            <w:hideMark/>
          </w:tcPr>
          <w:p w14:paraId="1BCBD11A" w14:textId="77777777" w:rsidR="00BB2A95" w:rsidRPr="00BB2A95" w:rsidRDefault="00BB2A95" w:rsidP="00BB2A95">
            <w:pPr>
              <w:jc w:val="right"/>
              <w:rPr>
                <w:rFonts w:ascii="Calibri" w:hAnsi="Calibri" w:cs="Calibri"/>
                <w:b/>
                <w:bCs/>
                <w:color w:val="000000"/>
                <w:lang w:eastAsia="es-ES_tradnl"/>
              </w:rPr>
            </w:pPr>
            <w:r w:rsidRPr="00BB2A95">
              <w:rPr>
                <w:rFonts w:ascii="Calibri" w:hAnsi="Calibri" w:cs="Calibri"/>
                <w:b/>
                <w:bCs/>
                <w:color w:val="000000"/>
                <w:lang w:eastAsia="es-ES_tradnl"/>
              </w:rPr>
              <w:t>-3,0</w:t>
            </w:r>
          </w:p>
        </w:tc>
        <w:tc>
          <w:tcPr>
            <w:tcW w:w="936" w:type="dxa"/>
            <w:tcBorders>
              <w:top w:val="nil"/>
              <w:left w:val="nil"/>
              <w:bottom w:val="single" w:sz="4" w:space="0" w:color="auto"/>
              <w:right w:val="single" w:sz="4" w:space="0" w:color="auto"/>
            </w:tcBorders>
            <w:shd w:val="clear" w:color="000000" w:fill="FFD579"/>
            <w:noWrap/>
            <w:vAlign w:val="bottom"/>
            <w:hideMark/>
          </w:tcPr>
          <w:p w14:paraId="75218E03" w14:textId="77777777" w:rsidR="00BB2A95" w:rsidRPr="00BB2A95" w:rsidRDefault="00BB2A95" w:rsidP="00BB2A95">
            <w:pPr>
              <w:jc w:val="right"/>
              <w:rPr>
                <w:rFonts w:ascii="Calibri" w:hAnsi="Calibri" w:cs="Calibri"/>
                <w:b/>
                <w:bCs/>
                <w:color w:val="000000"/>
                <w:lang w:eastAsia="es-ES_tradnl"/>
              </w:rPr>
            </w:pPr>
            <w:r w:rsidRPr="00BB2A95">
              <w:rPr>
                <w:rFonts w:ascii="Calibri" w:hAnsi="Calibri" w:cs="Calibri"/>
                <w:b/>
                <w:bCs/>
                <w:color w:val="000000"/>
                <w:lang w:eastAsia="es-ES_tradnl"/>
              </w:rPr>
              <w:t>0</w:t>
            </w:r>
          </w:p>
        </w:tc>
        <w:tc>
          <w:tcPr>
            <w:tcW w:w="908" w:type="dxa"/>
            <w:tcBorders>
              <w:top w:val="nil"/>
              <w:left w:val="nil"/>
              <w:bottom w:val="single" w:sz="4" w:space="0" w:color="auto"/>
              <w:right w:val="single" w:sz="4" w:space="0" w:color="auto"/>
            </w:tcBorders>
            <w:shd w:val="clear" w:color="000000" w:fill="FFD579"/>
            <w:noWrap/>
            <w:vAlign w:val="bottom"/>
            <w:hideMark/>
          </w:tcPr>
          <w:p w14:paraId="2351F271" w14:textId="77777777" w:rsidR="00BB2A95" w:rsidRPr="00BB2A95" w:rsidRDefault="00BB2A95" w:rsidP="00BB2A95">
            <w:pPr>
              <w:jc w:val="right"/>
              <w:rPr>
                <w:rFonts w:ascii="Calibri" w:hAnsi="Calibri" w:cs="Calibri"/>
                <w:b/>
                <w:bCs/>
                <w:color w:val="000000"/>
                <w:lang w:eastAsia="es-ES_tradnl"/>
              </w:rPr>
            </w:pPr>
            <w:r w:rsidRPr="00BB2A95">
              <w:rPr>
                <w:rFonts w:ascii="Calibri" w:hAnsi="Calibri" w:cs="Calibri"/>
                <w:b/>
                <w:bCs/>
                <w:color w:val="000000"/>
                <w:lang w:eastAsia="es-ES_tradnl"/>
              </w:rPr>
              <w:t>0,0</w:t>
            </w:r>
          </w:p>
        </w:tc>
      </w:tr>
      <w:tr w:rsidR="00BB2A95" w:rsidRPr="00BB2A95" w14:paraId="41887044" w14:textId="77777777" w:rsidTr="00BB2A95">
        <w:trPr>
          <w:trHeight w:val="320"/>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630CEDA" w14:textId="77777777" w:rsidR="00BB2A95" w:rsidRPr="00BB2A95" w:rsidRDefault="00BB2A95" w:rsidP="00BB2A95">
            <w:pPr>
              <w:rPr>
                <w:rFonts w:ascii="Calibri" w:hAnsi="Calibri" w:cs="Calibri"/>
                <w:color w:val="000000"/>
                <w:lang w:eastAsia="es-ES_tradnl"/>
              </w:rPr>
            </w:pPr>
            <w:r w:rsidRPr="00BB2A95">
              <w:rPr>
                <w:rFonts w:ascii="Calibri" w:hAnsi="Calibri" w:cs="Calibri"/>
                <w:color w:val="000000"/>
                <w:lang w:eastAsia="es-ES_tradnl"/>
              </w:rPr>
              <w:t xml:space="preserve">Ayto. </w:t>
            </w:r>
            <w:proofErr w:type="spellStart"/>
            <w:r w:rsidRPr="00BB2A95">
              <w:rPr>
                <w:rFonts w:ascii="Calibri" w:hAnsi="Calibri" w:cs="Calibri"/>
                <w:color w:val="000000"/>
                <w:lang w:eastAsia="es-ES_tradnl"/>
              </w:rPr>
              <w:t>Hospitalet</w:t>
            </w:r>
            <w:proofErr w:type="spellEnd"/>
          </w:p>
        </w:tc>
        <w:tc>
          <w:tcPr>
            <w:tcW w:w="937" w:type="dxa"/>
            <w:tcBorders>
              <w:top w:val="nil"/>
              <w:left w:val="nil"/>
              <w:bottom w:val="single" w:sz="4" w:space="0" w:color="auto"/>
              <w:right w:val="single" w:sz="4" w:space="0" w:color="auto"/>
            </w:tcBorders>
            <w:shd w:val="clear" w:color="000000" w:fill="FF7E79"/>
            <w:noWrap/>
            <w:vAlign w:val="bottom"/>
            <w:hideMark/>
          </w:tcPr>
          <w:p w14:paraId="397C4801"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-10</w:t>
            </w:r>
          </w:p>
        </w:tc>
        <w:tc>
          <w:tcPr>
            <w:tcW w:w="908" w:type="dxa"/>
            <w:tcBorders>
              <w:top w:val="nil"/>
              <w:left w:val="nil"/>
              <w:bottom w:val="single" w:sz="4" w:space="0" w:color="auto"/>
              <w:right w:val="single" w:sz="4" w:space="0" w:color="auto"/>
            </w:tcBorders>
            <w:shd w:val="clear" w:color="000000" w:fill="FF7E79"/>
            <w:noWrap/>
            <w:vAlign w:val="bottom"/>
            <w:hideMark/>
          </w:tcPr>
          <w:p w14:paraId="6FE31ACA"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-4,3</w:t>
            </w:r>
          </w:p>
        </w:tc>
        <w:tc>
          <w:tcPr>
            <w:tcW w:w="936" w:type="dxa"/>
            <w:tcBorders>
              <w:top w:val="nil"/>
              <w:left w:val="nil"/>
              <w:bottom w:val="single" w:sz="4" w:space="0" w:color="auto"/>
              <w:right w:val="single" w:sz="4" w:space="0" w:color="auto"/>
            </w:tcBorders>
            <w:shd w:val="clear" w:color="auto" w:fill="auto"/>
            <w:noWrap/>
            <w:vAlign w:val="bottom"/>
            <w:hideMark/>
          </w:tcPr>
          <w:p w14:paraId="76879BB5"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4</w:t>
            </w:r>
          </w:p>
        </w:tc>
        <w:tc>
          <w:tcPr>
            <w:tcW w:w="908" w:type="dxa"/>
            <w:tcBorders>
              <w:top w:val="nil"/>
              <w:left w:val="nil"/>
              <w:bottom w:val="single" w:sz="4" w:space="0" w:color="auto"/>
              <w:right w:val="single" w:sz="4" w:space="0" w:color="auto"/>
            </w:tcBorders>
            <w:shd w:val="clear" w:color="auto" w:fill="auto"/>
            <w:noWrap/>
            <w:vAlign w:val="bottom"/>
            <w:hideMark/>
          </w:tcPr>
          <w:p w14:paraId="4B6D7759" w14:textId="77777777" w:rsidR="00BB2A95" w:rsidRPr="00BB2A95" w:rsidRDefault="00BB2A95" w:rsidP="00BB2A95">
            <w:pPr>
              <w:jc w:val="right"/>
              <w:rPr>
                <w:rFonts w:ascii="Calibri" w:hAnsi="Calibri" w:cs="Calibri"/>
                <w:color w:val="000000"/>
                <w:lang w:eastAsia="es-ES_tradnl"/>
              </w:rPr>
            </w:pPr>
            <w:r w:rsidRPr="00BB2A95">
              <w:rPr>
                <w:rFonts w:ascii="Calibri" w:hAnsi="Calibri" w:cs="Calibri"/>
                <w:color w:val="000000"/>
                <w:lang w:eastAsia="es-ES_tradnl"/>
              </w:rPr>
              <w:t>1,7</w:t>
            </w:r>
          </w:p>
        </w:tc>
      </w:tr>
      <w:tr w:rsidR="00BB2A95" w:rsidRPr="00BB2A95" w14:paraId="1D984EFD" w14:textId="77777777" w:rsidTr="00BB2A95">
        <w:trPr>
          <w:trHeight w:val="320"/>
          <w:jc w:val="center"/>
        </w:trPr>
        <w:tc>
          <w:tcPr>
            <w:tcW w:w="7000" w:type="dxa"/>
            <w:gridSpan w:val="5"/>
            <w:tcBorders>
              <w:top w:val="single" w:sz="4" w:space="0" w:color="auto"/>
              <w:left w:val="nil"/>
              <w:bottom w:val="nil"/>
              <w:right w:val="nil"/>
            </w:tcBorders>
            <w:shd w:val="clear" w:color="auto" w:fill="auto"/>
            <w:noWrap/>
            <w:vAlign w:val="bottom"/>
            <w:hideMark/>
          </w:tcPr>
          <w:p w14:paraId="2A47BFDD" w14:textId="77777777" w:rsidR="00BB2A95" w:rsidRPr="00BB2A95" w:rsidRDefault="00BB2A95" w:rsidP="00BB2A95">
            <w:pPr>
              <w:jc w:val="right"/>
              <w:rPr>
                <w:rFonts w:ascii="Calibri" w:hAnsi="Calibri" w:cs="Calibri"/>
                <w:i/>
                <w:iCs/>
                <w:color w:val="000000"/>
                <w:sz w:val="20"/>
                <w:szCs w:val="20"/>
                <w:lang w:eastAsia="es-ES_tradnl"/>
              </w:rPr>
            </w:pPr>
            <w:r w:rsidRPr="00BB2A95">
              <w:rPr>
                <w:rFonts w:ascii="Calibri" w:hAnsi="Calibri" w:cs="Calibri"/>
                <w:i/>
                <w:iCs/>
                <w:color w:val="000000"/>
                <w:sz w:val="20"/>
                <w:szCs w:val="20"/>
                <w:lang w:eastAsia="es-ES_tradnl"/>
              </w:rPr>
              <w:t>Fuente: AIREF</w:t>
            </w:r>
          </w:p>
        </w:tc>
      </w:tr>
    </w:tbl>
    <w:p w14:paraId="34BF67D9" w14:textId="77777777" w:rsidR="00BB2A95" w:rsidRDefault="00BB2A95" w:rsidP="003F3444">
      <w:pPr>
        <w:spacing w:before="100" w:beforeAutospacing="1" w:line="319" w:lineRule="atLeast"/>
        <w:jc w:val="both"/>
        <w:rPr>
          <w:rFonts w:ascii="Arial" w:hAnsi="Arial" w:cs="Arial"/>
          <w:bCs/>
        </w:rPr>
      </w:pPr>
    </w:p>
    <w:p w14:paraId="04502821" w14:textId="77777777" w:rsidR="00C870FE" w:rsidRDefault="00C870FE" w:rsidP="003F3444">
      <w:pPr>
        <w:spacing w:before="100" w:beforeAutospacing="1" w:line="319" w:lineRule="atLeast"/>
        <w:jc w:val="both"/>
        <w:rPr>
          <w:rFonts w:ascii="Arial" w:hAnsi="Arial" w:cs="Arial"/>
          <w:bCs/>
        </w:rPr>
      </w:pPr>
    </w:p>
    <w:p w14:paraId="66376454" w14:textId="77777777" w:rsidR="00D04742" w:rsidRDefault="00D04742" w:rsidP="003F3444">
      <w:pPr>
        <w:spacing w:before="100" w:beforeAutospacing="1" w:line="319" w:lineRule="atLeast"/>
        <w:jc w:val="both"/>
        <w:rPr>
          <w:rFonts w:ascii="Arial" w:hAnsi="Arial" w:cs="Arial"/>
          <w:bCs/>
        </w:rPr>
      </w:pPr>
    </w:p>
    <w:p w14:paraId="63AB603F" w14:textId="77777777" w:rsidR="00D04742" w:rsidRDefault="00D04742" w:rsidP="003F3444">
      <w:pPr>
        <w:spacing w:before="100" w:beforeAutospacing="1" w:line="319" w:lineRule="atLeast"/>
        <w:jc w:val="both"/>
        <w:rPr>
          <w:rFonts w:ascii="Arial" w:hAnsi="Arial" w:cs="Arial"/>
          <w:bCs/>
        </w:rPr>
      </w:pPr>
    </w:p>
    <w:p w14:paraId="18C1ED15" w14:textId="77777777" w:rsidR="00D04742" w:rsidRDefault="00D04742" w:rsidP="003F3444">
      <w:pPr>
        <w:spacing w:before="100" w:beforeAutospacing="1" w:line="319" w:lineRule="atLeast"/>
        <w:jc w:val="both"/>
        <w:rPr>
          <w:rFonts w:ascii="Arial" w:hAnsi="Arial" w:cs="Arial"/>
          <w:bCs/>
        </w:rPr>
      </w:pPr>
    </w:p>
    <w:p w14:paraId="3AC8C8C1" w14:textId="6E07A211" w:rsidR="00423949" w:rsidRPr="00787570" w:rsidRDefault="00D04742" w:rsidP="003F3444">
      <w:pPr>
        <w:spacing w:before="100" w:beforeAutospacing="1" w:line="319" w:lineRule="atLeast"/>
        <w:jc w:val="both"/>
        <w:rPr>
          <w:rFonts w:ascii="Arial" w:hAnsi="Arial" w:cs="Arial"/>
          <w:bCs/>
        </w:rPr>
      </w:pPr>
      <w:r>
        <w:rPr>
          <w:rFonts w:ascii="Arial" w:hAnsi="Arial" w:cs="Arial"/>
          <w:bCs/>
        </w:rPr>
        <w:lastRenderedPageBreak/>
        <w:t xml:space="preserve"> </w:t>
      </w:r>
      <w:r w:rsidR="00423949">
        <w:rPr>
          <w:rFonts w:ascii="Arial" w:hAnsi="Arial" w:cs="Arial"/>
          <w:bCs/>
        </w:rPr>
        <w:t xml:space="preserve"> </w:t>
      </w:r>
    </w:p>
    <w:sectPr w:rsidR="00423949" w:rsidRPr="00787570"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0F69" w14:textId="77777777" w:rsidR="00DC0B6A" w:rsidRDefault="00DC0B6A" w:rsidP="0066054E">
      <w:r>
        <w:separator/>
      </w:r>
    </w:p>
  </w:endnote>
  <w:endnote w:type="continuationSeparator" w:id="0">
    <w:p w14:paraId="3279C5C1" w14:textId="77777777" w:rsidR="00DC0B6A" w:rsidRDefault="00DC0B6A"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A349" w14:textId="77777777" w:rsidR="00DC0B6A" w:rsidRDefault="00DC0B6A" w:rsidP="0066054E">
      <w:r>
        <w:separator/>
      </w:r>
    </w:p>
  </w:footnote>
  <w:footnote w:type="continuationSeparator" w:id="0">
    <w:p w14:paraId="23F32CDC" w14:textId="77777777" w:rsidR="00DC0B6A" w:rsidRDefault="00DC0B6A"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54B6A"/>
    <w:rsid w:val="000875A2"/>
    <w:rsid w:val="000C2024"/>
    <w:rsid w:val="000C4096"/>
    <w:rsid w:val="000E2578"/>
    <w:rsid w:val="000F7586"/>
    <w:rsid w:val="00123016"/>
    <w:rsid w:val="001270DE"/>
    <w:rsid w:val="00131A53"/>
    <w:rsid w:val="001371F1"/>
    <w:rsid w:val="00154D13"/>
    <w:rsid w:val="001608A3"/>
    <w:rsid w:val="001B3D32"/>
    <w:rsid w:val="001B66E9"/>
    <w:rsid w:val="001E21CB"/>
    <w:rsid w:val="001E695D"/>
    <w:rsid w:val="001F3DA1"/>
    <w:rsid w:val="00203BA2"/>
    <w:rsid w:val="00216367"/>
    <w:rsid w:val="00217FC9"/>
    <w:rsid w:val="0022006B"/>
    <w:rsid w:val="0022421F"/>
    <w:rsid w:val="00231480"/>
    <w:rsid w:val="00237410"/>
    <w:rsid w:val="00240B92"/>
    <w:rsid w:val="00294987"/>
    <w:rsid w:val="002C212F"/>
    <w:rsid w:val="002D22FB"/>
    <w:rsid w:val="00313D5B"/>
    <w:rsid w:val="003223A5"/>
    <w:rsid w:val="003361B0"/>
    <w:rsid w:val="00342713"/>
    <w:rsid w:val="00372884"/>
    <w:rsid w:val="00374426"/>
    <w:rsid w:val="00383473"/>
    <w:rsid w:val="003B5E55"/>
    <w:rsid w:val="003D61BD"/>
    <w:rsid w:val="003F3444"/>
    <w:rsid w:val="004028DC"/>
    <w:rsid w:val="00403C2C"/>
    <w:rsid w:val="0040400F"/>
    <w:rsid w:val="0041700E"/>
    <w:rsid w:val="004234F3"/>
    <w:rsid w:val="00423949"/>
    <w:rsid w:val="004377CD"/>
    <w:rsid w:val="00454DE0"/>
    <w:rsid w:val="00473B2E"/>
    <w:rsid w:val="00473D2D"/>
    <w:rsid w:val="004A0049"/>
    <w:rsid w:val="004C6667"/>
    <w:rsid w:val="004E0C16"/>
    <w:rsid w:val="005129D6"/>
    <w:rsid w:val="00517E5D"/>
    <w:rsid w:val="00570339"/>
    <w:rsid w:val="00573DCE"/>
    <w:rsid w:val="0059046A"/>
    <w:rsid w:val="005915D1"/>
    <w:rsid w:val="005A7575"/>
    <w:rsid w:val="005B2BCD"/>
    <w:rsid w:val="005D4B53"/>
    <w:rsid w:val="005F35BF"/>
    <w:rsid w:val="00624926"/>
    <w:rsid w:val="00635D3C"/>
    <w:rsid w:val="00652161"/>
    <w:rsid w:val="0066054E"/>
    <w:rsid w:val="00666C10"/>
    <w:rsid w:val="006710DB"/>
    <w:rsid w:val="006E26A9"/>
    <w:rsid w:val="006E28F5"/>
    <w:rsid w:val="006E4169"/>
    <w:rsid w:val="006E5892"/>
    <w:rsid w:val="006E7B5E"/>
    <w:rsid w:val="00703A48"/>
    <w:rsid w:val="00737376"/>
    <w:rsid w:val="007450F2"/>
    <w:rsid w:val="00750596"/>
    <w:rsid w:val="00787570"/>
    <w:rsid w:val="0079206D"/>
    <w:rsid w:val="00794E68"/>
    <w:rsid w:val="007A0F27"/>
    <w:rsid w:val="007B2A83"/>
    <w:rsid w:val="007B5869"/>
    <w:rsid w:val="007C1804"/>
    <w:rsid w:val="007C3576"/>
    <w:rsid w:val="007C784D"/>
    <w:rsid w:val="00826D5D"/>
    <w:rsid w:val="008361AB"/>
    <w:rsid w:val="00850ACF"/>
    <w:rsid w:val="008653AE"/>
    <w:rsid w:val="008957F4"/>
    <w:rsid w:val="008A5E19"/>
    <w:rsid w:val="008C023B"/>
    <w:rsid w:val="008E71F9"/>
    <w:rsid w:val="008F3BC1"/>
    <w:rsid w:val="008F65BE"/>
    <w:rsid w:val="00911EDD"/>
    <w:rsid w:val="00922EB6"/>
    <w:rsid w:val="0093379B"/>
    <w:rsid w:val="009420F0"/>
    <w:rsid w:val="009852D7"/>
    <w:rsid w:val="00992F47"/>
    <w:rsid w:val="009A62AD"/>
    <w:rsid w:val="009B39A0"/>
    <w:rsid w:val="009F0F20"/>
    <w:rsid w:val="00A02B4C"/>
    <w:rsid w:val="00A02EBA"/>
    <w:rsid w:val="00A04ACF"/>
    <w:rsid w:val="00A34AEF"/>
    <w:rsid w:val="00A3581D"/>
    <w:rsid w:val="00A36B7D"/>
    <w:rsid w:val="00A42042"/>
    <w:rsid w:val="00A472DB"/>
    <w:rsid w:val="00A71A71"/>
    <w:rsid w:val="00AA640F"/>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B2A95"/>
    <w:rsid w:val="00BD40D0"/>
    <w:rsid w:val="00BE2786"/>
    <w:rsid w:val="00C025F1"/>
    <w:rsid w:val="00C234F6"/>
    <w:rsid w:val="00C36682"/>
    <w:rsid w:val="00C55C7C"/>
    <w:rsid w:val="00C60D4F"/>
    <w:rsid w:val="00C870FE"/>
    <w:rsid w:val="00CB15F2"/>
    <w:rsid w:val="00CE2271"/>
    <w:rsid w:val="00CE79FF"/>
    <w:rsid w:val="00CE7A52"/>
    <w:rsid w:val="00CF62D2"/>
    <w:rsid w:val="00D04742"/>
    <w:rsid w:val="00D52500"/>
    <w:rsid w:val="00D80476"/>
    <w:rsid w:val="00D9715A"/>
    <w:rsid w:val="00D97208"/>
    <w:rsid w:val="00DC0B6A"/>
    <w:rsid w:val="00E032A8"/>
    <w:rsid w:val="00E03E65"/>
    <w:rsid w:val="00E07768"/>
    <w:rsid w:val="00E12910"/>
    <w:rsid w:val="00E52127"/>
    <w:rsid w:val="00E65AF3"/>
    <w:rsid w:val="00E73477"/>
    <w:rsid w:val="00E80BE3"/>
    <w:rsid w:val="00E8396B"/>
    <w:rsid w:val="00EA073B"/>
    <w:rsid w:val="00EB28E9"/>
    <w:rsid w:val="00EE532D"/>
    <w:rsid w:val="00F0431D"/>
    <w:rsid w:val="00F11668"/>
    <w:rsid w:val="00F169F0"/>
    <w:rsid w:val="00F33535"/>
    <w:rsid w:val="00F66E59"/>
    <w:rsid w:val="00FA2B92"/>
    <w:rsid w:val="00FB6DAD"/>
    <w:rsid w:val="00FC0CF1"/>
    <w:rsid w:val="00FD3E64"/>
    <w:rsid w:val="00FE0B6F"/>
    <w:rsid w:val="00FF7F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styleId="Prrafodelista">
    <w:name w:val="List Paragraph"/>
    <w:aliases w:val="Arial 8,List Paragraph,List Paragraph1,Normal N3,Gráfico Título,Párrafo 1,Párrafo,Párrafo de lista4,Párrafo de lista6"/>
    <w:basedOn w:val="Normal"/>
    <w:link w:val="PrrafodelistaCar"/>
    <w:qFormat/>
    <w:rsid w:val="00AA640F"/>
    <w:pPr>
      <w:spacing w:after="200" w:line="276" w:lineRule="auto"/>
      <w:ind w:left="720"/>
      <w:contextualSpacing/>
    </w:pPr>
    <w:rPr>
      <w:rFonts w:ascii="Calibri" w:eastAsia="Calibri" w:hAnsi="Calibri"/>
      <w:sz w:val="22"/>
      <w:szCs w:val="22"/>
      <w:lang w:val="x-none" w:eastAsia="en-US"/>
    </w:rPr>
  </w:style>
  <w:style w:type="character" w:customStyle="1" w:styleId="PrrafodelistaCar">
    <w:name w:val="Párrafo de lista Car"/>
    <w:aliases w:val="Arial 8 Car,List Paragraph Car,List Paragraph1 Car,Normal N3 Car,Gráfico Título Car,Párrafo 1 Car,Párrafo Car,Párrafo de lista4 Car,Párrafo de lista6 Car"/>
    <w:link w:val="Prrafodelista"/>
    <w:locked/>
    <w:rsid w:val="00AA640F"/>
    <w:rPr>
      <w:rFonts w:ascii="Calibri" w:eastAsia="Calibri" w:hAnsi="Calibri" w:cs="Times New Roman"/>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405">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690763142">
      <w:bodyDiv w:val="1"/>
      <w:marLeft w:val="0"/>
      <w:marRight w:val="0"/>
      <w:marTop w:val="0"/>
      <w:marBottom w:val="0"/>
      <w:divBdr>
        <w:top w:val="none" w:sz="0" w:space="0" w:color="auto"/>
        <w:left w:val="none" w:sz="0" w:space="0" w:color="auto"/>
        <w:bottom w:val="none" w:sz="0" w:space="0" w:color="auto"/>
        <w:right w:val="none" w:sz="0" w:space="0" w:color="auto"/>
      </w:divBdr>
      <w:divsChild>
        <w:div w:id="1316841827">
          <w:marLeft w:val="0"/>
          <w:marRight w:val="0"/>
          <w:marTop w:val="0"/>
          <w:marBottom w:val="0"/>
          <w:divBdr>
            <w:top w:val="none" w:sz="0" w:space="0" w:color="auto"/>
            <w:left w:val="none" w:sz="0" w:space="0" w:color="auto"/>
            <w:bottom w:val="none" w:sz="0" w:space="0" w:color="auto"/>
            <w:right w:val="none" w:sz="0" w:space="0" w:color="auto"/>
          </w:divBdr>
        </w:div>
        <w:div w:id="421754956">
          <w:marLeft w:val="0"/>
          <w:marRight w:val="0"/>
          <w:marTop w:val="0"/>
          <w:marBottom w:val="0"/>
          <w:divBdr>
            <w:top w:val="none" w:sz="0" w:space="0" w:color="auto"/>
            <w:left w:val="none" w:sz="0" w:space="0" w:color="auto"/>
            <w:bottom w:val="none" w:sz="0" w:space="0" w:color="auto"/>
            <w:right w:val="none" w:sz="0" w:space="0" w:color="auto"/>
          </w:divBdr>
        </w:div>
        <w:div w:id="614287012">
          <w:marLeft w:val="0"/>
          <w:marRight w:val="0"/>
          <w:marTop w:val="0"/>
          <w:marBottom w:val="0"/>
          <w:divBdr>
            <w:top w:val="none" w:sz="0" w:space="0" w:color="auto"/>
            <w:left w:val="none" w:sz="0" w:space="0" w:color="auto"/>
            <w:bottom w:val="none" w:sz="0" w:space="0" w:color="auto"/>
            <w:right w:val="none" w:sz="0" w:space="0" w:color="auto"/>
          </w:divBdr>
        </w:div>
        <w:div w:id="231283177">
          <w:marLeft w:val="0"/>
          <w:marRight w:val="0"/>
          <w:marTop w:val="0"/>
          <w:marBottom w:val="0"/>
          <w:divBdr>
            <w:top w:val="none" w:sz="0" w:space="0" w:color="auto"/>
            <w:left w:val="none" w:sz="0" w:space="0" w:color="auto"/>
            <w:bottom w:val="none" w:sz="0" w:space="0" w:color="auto"/>
            <w:right w:val="none" w:sz="0" w:space="0" w:color="auto"/>
          </w:divBdr>
        </w:div>
        <w:div w:id="301544126">
          <w:marLeft w:val="0"/>
          <w:marRight w:val="0"/>
          <w:marTop w:val="0"/>
          <w:marBottom w:val="0"/>
          <w:divBdr>
            <w:top w:val="none" w:sz="0" w:space="0" w:color="auto"/>
            <w:left w:val="none" w:sz="0" w:space="0" w:color="auto"/>
            <w:bottom w:val="none" w:sz="0" w:space="0" w:color="auto"/>
            <w:right w:val="none" w:sz="0" w:space="0" w:color="auto"/>
          </w:divBdr>
        </w:div>
      </w:divsChild>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610</Words>
  <Characters>3207</Characters>
  <Application>Microsoft Office Word</Application>
  <DocSecurity>0</DocSecurity>
  <Lines>52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5</cp:revision>
  <cp:lastPrinted>2020-11-23T11:35:00Z</cp:lastPrinted>
  <dcterms:created xsi:type="dcterms:W3CDTF">2020-12-05T19:35:00Z</dcterms:created>
  <dcterms:modified xsi:type="dcterms:W3CDTF">2020-12-06T09:12:00Z</dcterms:modified>
</cp:coreProperties>
</file>