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6835" w14:textId="77777777" w:rsidR="0026699D" w:rsidRDefault="0066054E" w:rsidP="00A82FF1">
      <w:pPr>
        <w:spacing w:before="100" w:beforeAutospacing="1"/>
        <w:jc w:val="both"/>
        <w:rPr>
          <w:rFonts w:ascii="Circular Std Bold" w:hAnsi="Circular Std Bold" w:cs="Circular Std Bold"/>
          <w:b/>
          <w:bCs/>
          <w:color w:val="E36C0A"/>
          <w:sz w:val="28"/>
          <w:szCs w:val="28"/>
        </w:rPr>
      </w:pPr>
      <w:r w:rsidRPr="00A9351B">
        <w:rPr>
          <w:rFonts w:ascii="Circular Std Book" w:hAnsi="Circular Std Book" w:cs="Arial"/>
          <w:b/>
          <w:bCs/>
          <w:color w:val="E36C0A"/>
          <w:szCs w:val="28"/>
        </w:rPr>
        <w:br/>
      </w:r>
      <w:bookmarkStart w:id="0" w:name="OLE_LINK1"/>
      <w:bookmarkStart w:id="1" w:name="OLE_LINK2"/>
      <w:r w:rsidR="00A82FF1" w:rsidRPr="00A82FF1">
        <w:rPr>
          <w:rFonts w:ascii="Circular Std Bold" w:hAnsi="Circular Std Bold" w:cs="Circular Std Bold"/>
          <w:b/>
          <w:bCs/>
          <w:color w:val="E36C0A"/>
          <w:sz w:val="28"/>
          <w:szCs w:val="28"/>
        </w:rPr>
        <w:t xml:space="preserve">Ciudadanos </w:t>
      </w:r>
      <w:r w:rsidR="0026699D">
        <w:rPr>
          <w:rFonts w:ascii="Circular Std Bold" w:hAnsi="Circular Std Bold" w:cs="Circular Std Bold"/>
          <w:b/>
          <w:bCs/>
          <w:color w:val="E36C0A"/>
          <w:sz w:val="28"/>
          <w:szCs w:val="28"/>
        </w:rPr>
        <w:t>quiere asegurar que no se paga la plusvalía cuando no exista una ganancia real haciendo que este impuesto no dependa del valor catastral</w:t>
      </w:r>
    </w:p>
    <w:p w14:paraId="59388656" w14:textId="0342A9B5" w:rsidR="00D36A2A" w:rsidRDefault="005A7575" w:rsidP="00A82FF1">
      <w:pPr>
        <w:spacing w:before="100" w:beforeAutospacing="1"/>
        <w:jc w:val="both"/>
        <w:rPr>
          <w:rFonts w:ascii="Circular Std Book" w:hAnsi="Circular Std Book" w:cs="Circular Std Book"/>
          <w:bCs/>
        </w:rPr>
      </w:pPr>
      <w:r w:rsidRPr="00A9351B">
        <w:rPr>
          <w:rFonts w:ascii="Circular Std Book" w:hAnsi="Circular Std Book" w:cs="Circular Std Book"/>
          <w:b/>
          <w:bCs/>
        </w:rPr>
        <w:t xml:space="preserve">Gijón, </w:t>
      </w:r>
      <w:r w:rsidR="00D36A2A">
        <w:rPr>
          <w:rFonts w:ascii="Circular Std Book" w:hAnsi="Circular Std Book" w:cs="Circular Std Book"/>
          <w:b/>
          <w:bCs/>
        </w:rPr>
        <w:t>15</w:t>
      </w:r>
      <w:r w:rsidRPr="00A9351B">
        <w:rPr>
          <w:rFonts w:ascii="Circular Std Book" w:hAnsi="Circular Std Book" w:cs="Circular Std Book"/>
          <w:b/>
          <w:bCs/>
        </w:rPr>
        <w:t xml:space="preserve"> de </w:t>
      </w:r>
      <w:r w:rsidR="002556C1" w:rsidRPr="00A9351B">
        <w:rPr>
          <w:rFonts w:ascii="Circular Std Book" w:hAnsi="Circular Std Book" w:cs="Circular Std Book"/>
          <w:b/>
          <w:bCs/>
        </w:rPr>
        <w:t>febrero</w:t>
      </w:r>
      <w:r w:rsidRPr="00A9351B">
        <w:rPr>
          <w:rFonts w:ascii="Circular Std Book" w:hAnsi="Circular Std Book" w:cs="Circular Std Book"/>
          <w:b/>
          <w:bCs/>
        </w:rPr>
        <w:t xml:space="preserve"> de 202</w:t>
      </w:r>
      <w:r w:rsidR="002556C1" w:rsidRPr="00A9351B">
        <w:rPr>
          <w:rFonts w:ascii="Circular Std Book" w:hAnsi="Circular Std Book" w:cs="Circular Std Book"/>
          <w:b/>
          <w:bCs/>
        </w:rPr>
        <w:t>1</w:t>
      </w:r>
      <w:r w:rsidRPr="00A9351B">
        <w:rPr>
          <w:rFonts w:ascii="Circular Std Book" w:hAnsi="Circular Std Book" w:cs="Circular Std Book"/>
          <w:b/>
          <w:bCs/>
        </w:rPr>
        <w:t>.</w:t>
      </w:r>
      <w:bookmarkEnd w:id="0"/>
      <w:bookmarkEnd w:id="1"/>
      <w:r w:rsidR="005915D1" w:rsidRPr="00A9351B">
        <w:rPr>
          <w:rFonts w:ascii="Circular Std Book" w:hAnsi="Circular Std Book" w:cs="Circular Std Book"/>
        </w:rPr>
        <w:t> </w:t>
      </w:r>
      <w:r w:rsidR="00A82FF1" w:rsidRPr="00A82FF1">
        <w:rPr>
          <w:rFonts w:ascii="Circular Std Book" w:hAnsi="Circular Std Book" w:cs="Circular Std Book"/>
          <w:bCs/>
        </w:rPr>
        <w:t xml:space="preserve">El concejal del Grupo Municipal de Ciudadanos, Rubén Pérez </w:t>
      </w:r>
      <w:proofErr w:type="spellStart"/>
      <w:r w:rsidR="00A82FF1" w:rsidRPr="00A82FF1">
        <w:rPr>
          <w:rFonts w:ascii="Circular Std Book" w:hAnsi="Circular Std Book" w:cs="Circular Std Book"/>
          <w:bCs/>
        </w:rPr>
        <w:t>Carcedo</w:t>
      </w:r>
      <w:proofErr w:type="spellEnd"/>
      <w:r w:rsidR="00A82FF1" w:rsidRPr="00A82FF1">
        <w:rPr>
          <w:rFonts w:ascii="Circular Std Book" w:hAnsi="Circular Std Book" w:cs="Circular Std Book"/>
          <w:bCs/>
        </w:rPr>
        <w:t xml:space="preserve">, </w:t>
      </w:r>
      <w:r w:rsidR="00D36A2A">
        <w:rPr>
          <w:rFonts w:ascii="Circular Std Book" w:hAnsi="Circular Std Book" w:cs="Circular Std Book"/>
          <w:bCs/>
        </w:rPr>
        <w:t>pedirá en la próxima comisión de Hacienda que desde el Gobierno Municipal se inste al Gobierno de Sánchez a modificar la Ley reguladora de las Haciendas Locales, al contenido de la Sentencia del Tribunal Constitucional 59/2017, de 11 de mayo de 2017, con el fin de articular la no sujeción a tributación del Impuesto sobre el Incremento del Valor de los Terrenos Urbanos de aquellas transmisiones en las que no se haya producido incremento de valor.</w:t>
      </w:r>
    </w:p>
    <w:p w14:paraId="4FE19977" w14:textId="2F894E9D" w:rsidR="00E06270" w:rsidRDefault="0026699D" w:rsidP="00A82FF1">
      <w:pPr>
        <w:spacing w:before="100" w:beforeAutospacing="1"/>
        <w:jc w:val="both"/>
        <w:rPr>
          <w:rFonts w:ascii="Circular Std Book" w:hAnsi="Circular Std Book" w:cs="Circular Std Book"/>
          <w:bCs/>
        </w:rPr>
      </w:pPr>
      <w:r>
        <w:rPr>
          <w:rFonts w:ascii="Circular Std Book" w:hAnsi="Circular Std Book" w:cs="Circular Std Book"/>
          <w:bCs/>
        </w:rPr>
        <w:t>“</w:t>
      </w:r>
      <w:r w:rsidR="00E06270">
        <w:rPr>
          <w:rFonts w:ascii="Circular Std Book" w:hAnsi="Circular Std Book" w:cs="Circular Std Book"/>
          <w:bCs/>
        </w:rPr>
        <w:t xml:space="preserve">Ya hace casi cuatro años que el Tribunal Constitucional consideró no ajustado a derecho el cobro de este impuesto cuando no haya ganancias en la trasmisión de un inmueble.  Sin embargo, todavía no se ha modificado la Ley lo que deja en manos de los diferentes </w:t>
      </w:r>
      <w:r w:rsidR="0014243C">
        <w:rPr>
          <w:rFonts w:ascii="Circular Std Book" w:hAnsi="Circular Std Book" w:cs="Circular Std Book"/>
          <w:bCs/>
        </w:rPr>
        <w:t>a</w:t>
      </w:r>
      <w:r w:rsidR="00E06270">
        <w:rPr>
          <w:rFonts w:ascii="Circular Std Book" w:hAnsi="Circular Std Book" w:cs="Circular Std Book"/>
          <w:bCs/>
        </w:rPr>
        <w:t xml:space="preserve">yuntamientos la interpretación de cuando existen o no ganancias, lo que genera desigualdades e incertidumbres entre la ciudadanía, y no garantiza que no se esté cobrando cuando no exista una ganancia real, como ocurre a veces en nuestro Ayuntamiento”, señaló Pérez </w:t>
      </w:r>
      <w:proofErr w:type="spellStart"/>
      <w:r w:rsidR="00E06270">
        <w:rPr>
          <w:rFonts w:ascii="Circular Std Book" w:hAnsi="Circular Std Book" w:cs="Circular Std Book"/>
          <w:bCs/>
        </w:rPr>
        <w:t>Carcedo</w:t>
      </w:r>
      <w:proofErr w:type="spellEnd"/>
      <w:r w:rsidR="00E06270">
        <w:rPr>
          <w:rFonts w:ascii="Circular Std Book" w:hAnsi="Circular Std Book" w:cs="Circular Std Book"/>
          <w:bCs/>
        </w:rPr>
        <w:t>.</w:t>
      </w:r>
    </w:p>
    <w:p w14:paraId="5FE44342" w14:textId="746408D6" w:rsidR="00E06270" w:rsidRDefault="00E06270" w:rsidP="00A82FF1">
      <w:pPr>
        <w:spacing w:before="100" w:beforeAutospacing="1"/>
        <w:jc w:val="both"/>
        <w:rPr>
          <w:rFonts w:ascii="Circular Std Book" w:hAnsi="Circular Std Book" w:cs="Circular Std Book"/>
          <w:bCs/>
        </w:rPr>
      </w:pPr>
      <w:r>
        <w:rPr>
          <w:rFonts w:ascii="Circular Std Book" w:hAnsi="Circular Std Book" w:cs="Circular Std Book"/>
          <w:bCs/>
        </w:rPr>
        <w:t>A su juicio, se hace necesario recuperar el acuerdo y la propuesta que en su momento se había elaborado en el seno de la FEMP, e, incluso, compensar a los Ayuntamientos por la merma de ingresos derivada de una nueva regulación y por los costes de las devoluciones de las cantidades indebidas, que en Gijón han superado los 600.000 euros.</w:t>
      </w:r>
    </w:p>
    <w:p w14:paraId="55DBAC28" w14:textId="77777777" w:rsidR="00E06270" w:rsidRDefault="00E06270" w:rsidP="004262F7">
      <w:pPr>
        <w:spacing w:before="100" w:beforeAutospacing="1"/>
        <w:jc w:val="both"/>
        <w:rPr>
          <w:rFonts w:ascii="Circular Std Book" w:hAnsi="Circular Std Book" w:cs="Circular Std Book"/>
          <w:bCs/>
        </w:rPr>
      </w:pPr>
      <w:r>
        <w:rPr>
          <w:rFonts w:ascii="Circular Std Book" w:hAnsi="Circular Std Book" w:cs="Circular Std Book"/>
          <w:bCs/>
        </w:rPr>
        <w:t>Para la formación naranja, el objetivo es que la reforma que se realice posibilite que el cálculo de la cuota tributaria se ajuste a la ganancia real obtenida por el transmitente, en vez de, como ocurre en la actualidad, vincularla a la variación del valor catastral y de los años transcurridos desde la última transmisión.</w:t>
      </w:r>
    </w:p>
    <w:p w14:paraId="1F24CB44" w14:textId="215AE906" w:rsidR="00E06270" w:rsidRPr="00E06270" w:rsidRDefault="00E06270" w:rsidP="004262F7">
      <w:pPr>
        <w:spacing w:before="100" w:beforeAutospacing="1"/>
        <w:jc w:val="both"/>
        <w:rPr>
          <w:rStyle w:val="bumpedfont15"/>
          <w:rFonts w:ascii="Circular Std Book" w:hAnsi="Circular Std Book" w:cs="Circular Std Book"/>
          <w:bCs/>
        </w:rPr>
      </w:pPr>
      <w:r>
        <w:rPr>
          <w:rFonts w:ascii="Circular Std Book" w:hAnsi="Circular Std Book" w:cs="Circular Std Book"/>
          <w:bCs/>
        </w:rPr>
        <w:t>“No podemos dejar que su calculo dependa de</w:t>
      </w:r>
      <w:r w:rsidR="00D5717A">
        <w:rPr>
          <w:rFonts w:ascii="Circular Std Book" w:hAnsi="Circular Std Book" w:cs="Circular Std Book"/>
          <w:bCs/>
        </w:rPr>
        <w:t>l criterio municipal ni de</w:t>
      </w:r>
      <w:r>
        <w:rPr>
          <w:rFonts w:ascii="Circular Std Book" w:hAnsi="Circular Std Book" w:cs="Circular Std Book"/>
          <w:bCs/>
        </w:rPr>
        <w:t xml:space="preserve"> un valor fijado por la propia administración como es el valor catastral, sino que debería </w:t>
      </w:r>
      <w:r w:rsidR="00D5717A">
        <w:rPr>
          <w:rFonts w:ascii="Circular Std Book" w:hAnsi="Circular Std Book" w:cs="Circular Std Book"/>
          <w:bCs/>
        </w:rPr>
        <w:t xml:space="preserve">tener en cuenta </w:t>
      </w:r>
      <w:r>
        <w:rPr>
          <w:rFonts w:ascii="Circular Std Book" w:hAnsi="Circular Std Book" w:cs="Circular Std Book"/>
          <w:bCs/>
        </w:rPr>
        <w:t>la ganancia real obtenida, y asegurar</w:t>
      </w:r>
      <w:r w:rsidR="00D5717A">
        <w:rPr>
          <w:rFonts w:ascii="Circular Std Book" w:hAnsi="Circular Std Book" w:cs="Circular Std Book"/>
          <w:bCs/>
        </w:rPr>
        <w:t>se</w:t>
      </w:r>
      <w:r>
        <w:rPr>
          <w:rFonts w:ascii="Circular Std Book" w:hAnsi="Circular Std Book" w:cs="Circular Std Book"/>
          <w:bCs/>
        </w:rPr>
        <w:t xml:space="preserve"> que si hay perdidas no se pagaría en ningún caso”, concluyó.</w:t>
      </w:r>
    </w:p>
    <w:p w14:paraId="450E34B2" w14:textId="77777777" w:rsidR="0026699D" w:rsidRPr="004262F7" w:rsidRDefault="0026699D" w:rsidP="004262F7">
      <w:pPr>
        <w:spacing w:before="100" w:beforeAutospacing="1"/>
        <w:jc w:val="both"/>
        <w:rPr>
          <w:rFonts w:ascii="Circular Std Book" w:hAnsi="Circular Std Book" w:cs="Circular Std Book"/>
          <w:bCs/>
        </w:rPr>
      </w:pPr>
    </w:p>
    <w:sectPr w:rsidR="0026699D" w:rsidRPr="004262F7" w:rsidSect="00B5637A">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6A614" w14:textId="77777777" w:rsidR="00663215" w:rsidRDefault="00663215" w:rsidP="0066054E">
      <w:r>
        <w:separator/>
      </w:r>
    </w:p>
  </w:endnote>
  <w:endnote w:type="continuationSeparator" w:id="0">
    <w:p w14:paraId="06CC4392" w14:textId="77777777" w:rsidR="00663215" w:rsidRDefault="00663215"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Std Bold">
    <w:altName w:val="﷽﷽﷽﷽﷽﷽﷽﷽ Std Bold"/>
    <w:panose1 w:val="020B0804020101010102"/>
    <w:charset w:val="4D"/>
    <w:family w:val="swiss"/>
    <w:notTrueType/>
    <w:pitch w:val="variable"/>
    <w:sig w:usb0="8000002F" w:usb1="5000E47B" w:usb2="00000008" w:usb3="00000000" w:csb0="00000001" w:csb1="00000000"/>
  </w:font>
  <w:font w:name="Circular Std Book">
    <w:altName w:val="﷽﷽﷽﷽﷽﷽﷽﷽ Std Book"/>
    <w:panose1 w:val="020B0604020202020204"/>
    <w:charset w:val="4D"/>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C5C6E" w14:textId="77777777" w:rsidR="00663215" w:rsidRDefault="00663215" w:rsidP="0066054E">
      <w:r>
        <w:separator/>
      </w:r>
    </w:p>
  </w:footnote>
  <w:footnote w:type="continuationSeparator" w:id="0">
    <w:p w14:paraId="5ECF7FB7" w14:textId="77777777" w:rsidR="00663215" w:rsidRDefault="00663215"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875A2"/>
    <w:rsid w:val="000C2024"/>
    <w:rsid w:val="000C4096"/>
    <w:rsid w:val="000F7586"/>
    <w:rsid w:val="00123016"/>
    <w:rsid w:val="001270DE"/>
    <w:rsid w:val="001371F1"/>
    <w:rsid w:val="0014243C"/>
    <w:rsid w:val="00154D13"/>
    <w:rsid w:val="001608A3"/>
    <w:rsid w:val="001B66E9"/>
    <w:rsid w:val="001C6A3D"/>
    <w:rsid w:val="001E695D"/>
    <w:rsid w:val="001F3DA1"/>
    <w:rsid w:val="00203BA2"/>
    <w:rsid w:val="00216367"/>
    <w:rsid w:val="00217FC9"/>
    <w:rsid w:val="0022006B"/>
    <w:rsid w:val="00231480"/>
    <w:rsid w:val="00237410"/>
    <w:rsid w:val="00240B92"/>
    <w:rsid w:val="002556C1"/>
    <w:rsid w:val="0026699D"/>
    <w:rsid w:val="00294987"/>
    <w:rsid w:val="002C212F"/>
    <w:rsid w:val="00313D5B"/>
    <w:rsid w:val="003223A5"/>
    <w:rsid w:val="003361B0"/>
    <w:rsid w:val="00342713"/>
    <w:rsid w:val="00372884"/>
    <w:rsid w:val="00374426"/>
    <w:rsid w:val="00383473"/>
    <w:rsid w:val="003B5E55"/>
    <w:rsid w:val="003D61BD"/>
    <w:rsid w:val="004028DC"/>
    <w:rsid w:val="004037C1"/>
    <w:rsid w:val="00403C2C"/>
    <w:rsid w:val="0040400F"/>
    <w:rsid w:val="004262F7"/>
    <w:rsid w:val="004377CD"/>
    <w:rsid w:val="00473D2D"/>
    <w:rsid w:val="004A0049"/>
    <w:rsid w:val="004E0C16"/>
    <w:rsid w:val="00505194"/>
    <w:rsid w:val="005129D6"/>
    <w:rsid w:val="00517E5D"/>
    <w:rsid w:val="00535778"/>
    <w:rsid w:val="00573DCE"/>
    <w:rsid w:val="005802F6"/>
    <w:rsid w:val="0059046A"/>
    <w:rsid w:val="005915D1"/>
    <w:rsid w:val="005A7575"/>
    <w:rsid w:val="005B2BCD"/>
    <w:rsid w:val="005B4E45"/>
    <w:rsid w:val="005D4B53"/>
    <w:rsid w:val="005F35BF"/>
    <w:rsid w:val="00624926"/>
    <w:rsid w:val="00652161"/>
    <w:rsid w:val="0066054E"/>
    <w:rsid w:val="00663215"/>
    <w:rsid w:val="00666C10"/>
    <w:rsid w:val="006710DB"/>
    <w:rsid w:val="00674CC9"/>
    <w:rsid w:val="006E26A9"/>
    <w:rsid w:val="006E28F5"/>
    <w:rsid w:val="006E5892"/>
    <w:rsid w:val="006E7B5E"/>
    <w:rsid w:val="00703A48"/>
    <w:rsid w:val="007045C1"/>
    <w:rsid w:val="00737376"/>
    <w:rsid w:val="007450F2"/>
    <w:rsid w:val="00750596"/>
    <w:rsid w:val="00787570"/>
    <w:rsid w:val="0079206D"/>
    <w:rsid w:val="00794E68"/>
    <w:rsid w:val="007A0F27"/>
    <w:rsid w:val="007B2A83"/>
    <w:rsid w:val="007B5869"/>
    <w:rsid w:val="007C1804"/>
    <w:rsid w:val="007C784D"/>
    <w:rsid w:val="00850ACF"/>
    <w:rsid w:val="008653AE"/>
    <w:rsid w:val="00887D45"/>
    <w:rsid w:val="008957F4"/>
    <w:rsid w:val="008C023B"/>
    <w:rsid w:val="008E71F9"/>
    <w:rsid w:val="008F3BC1"/>
    <w:rsid w:val="008F65BE"/>
    <w:rsid w:val="00907F6D"/>
    <w:rsid w:val="00911EDD"/>
    <w:rsid w:val="0093379B"/>
    <w:rsid w:val="009420F0"/>
    <w:rsid w:val="009852D7"/>
    <w:rsid w:val="00992F47"/>
    <w:rsid w:val="009A62AD"/>
    <w:rsid w:val="009F0F20"/>
    <w:rsid w:val="00A02B4C"/>
    <w:rsid w:val="00A02EBA"/>
    <w:rsid w:val="00A04ACF"/>
    <w:rsid w:val="00A34AEF"/>
    <w:rsid w:val="00A3581D"/>
    <w:rsid w:val="00A36B7D"/>
    <w:rsid w:val="00A42042"/>
    <w:rsid w:val="00A82FF1"/>
    <w:rsid w:val="00A9351B"/>
    <w:rsid w:val="00AB69B5"/>
    <w:rsid w:val="00AD6154"/>
    <w:rsid w:val="00AE18CC"/>
    <w:rsid w:val="00AE51EC"/>
    <w:rsid w:val="00AF174E"/>
    <w:rsid w:val="00B03E61"/>
    <w:rsid w:val="00B16CE1"/>
    <w:rsid w:val="00B20E55"/>
    <w:rsid w:val="00B243AC"/>
    <w:rsid w:val="00B33327"/>
    <w:rsid w:val="00B40222"/>
    <w:rsid w:val="00B521D6"/>
    <w:rsid w:val="00B55DBE"/>
    <w:rsid w:val="00B5637A"/>
    <w:rsid w:val="00B61E64"/>
    <w:rsid w:val="00B7481F"/>
    <w:rsid w:val="00B96BC3"/>
    <w:rsid w:val="00BA2A9E"/>
    <w:rsid w:val="00BD40D0"/>
    <w:rsid w:val="00BE2786"/>
    <w:rsid w:val="00C234F6"/>
    <w:rsid w:val="00C36682"/>
    <w:rsid w:val="00C55C7C"/>
    <w:rsid w:val="00C60D4F"/>
    <w:rsid w:val="00CB15F2"/>
    <w:rsid w:val="00CE2271"/>
    <w:rsid w:val="00CE79FF"/>
    <w:rsid w:val="00CF62D2"/>
    <w:rsid w:val="00D33D9A"/>
    <w:rsid w:val="00D36A2A"/>
    <w:rsid w:val="00D52500"/>
    <w:rsid w:val="00D5717A"/>
    <w:rsid w:val="00D80476"/>
    <w:rsid w:val="00E032A8"/>
    <w:rsid w:val="00E06270"/>
    <w:rsid w:val="00E07768"/>
    <w:rsid w:val="00E52127"/>
    <w:rsid w:val="00E65AF3"/>
    <w:rsid w:val="00E73477"/>
    <w:rsid w:val="00E80BE3"/>
    <w:rsid w:val="00E8396B"/>
    <w:rsid w:val="00EA073B"/>
    <w:rsid w:val="00EA616F"/>
    <w:rsid w:val="00EB28E9"/>
    <w:rsid w:val="00ED71FE"/>
    <w:rsid w:val="00EE532D"/>
    <w:rsid w:val="00F0431D"/>
    <w:rsid w:val="00F11668"/>
    <w:rsid w:val="00F169F0"/>
    <w:rsid w:val="00F33535"/>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 w:type="paragraph" w:customStyle="1" w:styleId="s4">
    <w:name w:val="s4"/>
    <w:basedOn w:val="Normal"/>
    <w:rsid w:val="00D36A2A"/>
    <w:pPr>
      <w:spacing w:before="100" w:beforeAutospacing="1" w:after="100" w:afterAutospacing="1"/>
    </w:pPr>
    <w:rPr>
      <w:lang w:eastAsia="es-ES_tradnl"/>
    </w:rPr>
  </w:style>
  <w:style w:type="character" w:customStyle="1" w:styleId="bumpedfont15">
    <w:name w:val="bumpedfont15"/>
    <w:basedOn w:val="Fuentedeprrafopredeter"/>
    <w:rsid w:val="00D36A2A"/>
  </w:style>
  <w:style w:type="character" w:styleId="Textoennegrita">
    <w:name w:val="Strong"/>
    <w:basedOn w:val="Fuentedeprrafopredeter"/>
    <w:uiPriority w:val="22"/>
    <w:qFormat/>
    <w:rsid w:val="00266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3302">
      <w:bodyDiv w:val="1"/>
      <w:marLeft w:val="0"/>
      <w:marRight w:val="0"/>
      <w:marTop w:val="0"/>
      <w:marBottom w:val="0"/>
      <w:divBdr>
        <w:top w:val="none" w:sz="0" w:space="0" w:color="auto"/>
        <w:left w:val="none" w:sz="0" w:space="0" w:color="auto"/>
        <w:bottom w:val="none" w:sz="0" w:space="0" w:color="auto"/>
        <w:right w:val="none" w:sz="0" w:space="0" w:color="auto"/>
      </w:divBdr>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42656656">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4</cp:revision>
  <cp:lastPrinted>2020-10-31T09:41:00Z</cp:lastPrinted>
  <dcterms:created xsi:type="dcterms:W3CDTF">2021-02-15T11:54:00Z</dcterms:created>
  <dcterms:modified xsi:type="dcterms:W3CDTF">2021-02-15T12:13:00Z</dcterms:modified>
</cp:coreProperties>
</file>