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4AFFEC" w14:textId="4BC406CB" w:rsidR="00040A9A" w:rsidRDefault="00040A9A" w:rsidP="00040A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Circular Std Bold" w:hAnsi="Circular Std Bold" w:cs="Circular Std Bold"/>
          <w:b/>
          <w:bCs/>
          <w:color w:val="FF5000"/>
          <w:sz w:val="28"/>
          <w:szCs w:val="28"/>
        </w:rPr>
      </w:pPr>
      <w:r>
        <w:rPr>
          <w:rFonts w:ascii="Circular Std Bold" w:hAnsi="Circular Std Bold" w:cs="Circular Std Bold"/>
          <w:b/>
          <w:bCs/>
          <w:color w:val="FF5000"/>
          <w:sz w:val="28"/>
          <w:szCs w:val="28"/>
        </w:rPr>
        <w:t>Nuevo capítulo a incluir dentro del Título V de los honores y distinciones del Reglamento Orgánico de Organización, Funcionamiento y Régimen Jurídico del Ayuntamiento de Gijón</w:t>
      </w:r>
    </w:p>
    <w:p w14:paraId="40BF7652" w14:textId="35644AFE" w:rsidR="00040A9A" w:rsidRDefault="00040A9A" w:rsidP="00040A9A">
      <w:pPr>
        <w:pStyle w:val="NormalWeb"/>
        <w:spacing w:before="120" w:after="120"/>
        <w:jc w:val="both"/>
      </w:pPr>
      <w:r w:rsidRPr="008D21A3">
        <w:rPr>
          <w:rFonts w:ascii="Circular Std Bold" w:hAnsi="Circular Std Bold" w:cs="Circular Std Bold"/>
          <w:b/>
          <w:bCs/>
          <w:color w:val="FF5000"/>
          <w:sz w:val="28"/>
          <w:szCs w:val="28"/>
        </w:rPr>
        <w:t xml:space="preserve">De la denominación de vías, lugares </w:t>
      </w:r>
      <w:r>
        <w:rPr>
          <w:rFonts w:ascii="Circular Std Bold" w:hAnsi="Circular Std Bold" w:cs="Circular Std Bold"/>
          <w:b/>
          <w:bCs/>
          <w:color w:val="FF5000"/>
          <w:sz w:val="28"/>
          <w:szCs w:val="28"/>
        </w:rPr>
        <w:t xml:space="preserve">públicos </w:t>
      </w:r>
      <w:r w:rsidRPr="008D21A3">
        <w:rPr>
          <w:rFonts w:ascii="Circular Std Bold" w:hAnsi="Circular Std Bold" w:cs="Circular Std Bold"/>
          <w:b/>
          <w:bCs/>
          <w:color w:val="FF5000"/>
          <w:sz w:val="28"/>
          <w:szCs w:val="28"/>
        </w:rPr>
        <w:t xml:space="preserve">y edificios </w:t>
      </w:r>
      <w:r>
        <w:rPr>
          <w:rFonts w:ascii="Circular Std Bold" w:hAnsi="Circular Std Bold" w:cs="Circular Std Bold"/>
          <w:b/>
          <w:bCs/>
          <w:color w:val="FF5000"/>
          <w:sz w:val="28"/>
          <w:szCs w:val="28"/>
        </w:rPr>
        <w:t>municipales.</w:t>
      </w:r>
    </w:p>
    <w:p w14:paraId="0C2B0215" w14:textId="3E2C3B5C" w:rsidR="00040A9A" w:rsidRDefault="00040A9A" w:rsidP="00040A9A">
      <w:pPr>
        <w:spacing w:before="120" w:after="120"/>
        <w:jc w:val="both"/>
        <w:rPr>
          <w:rFonts w:ascii="Arial" w:hAnsi="Arial" w:cs="Arial"/>
          <w:b/>
          <w:color w:val="505050"/>
          <w:lang w:val="es-ES_tradnl"/>
        </w:rPr>
      </w:pPr>
      <w:r w:rsidRPr="008D21A3">
        <w:rPr>
          <w:rFonts w:ascii="Arial" w:hAnsi="Arial" w:cs="Arial"/>
          <w:b/>
          <w:color w:val="505050"/>
          <w:lang w:val="es-ES_tradnl"/>
        </w:rPr>
        <w:t xml:space="preserve">Artículo </w:t>
      </w:r>
      <w:r>
        <w:rPr>
          <w:rFonts w:ascii="Arial" w:hAnsi="Arial" w:cs="Arial"/>
          <w:b/>
          <w:color w:val="505050"/>
          <w:lang w:val="es-ES_tradnl"/>
        </w:rPr>
        <w:t>1.- Criterios para la asignación de</w:t>
      </w:r>
      <w:r w:rsidR="0002327A">
        <w:rPr>
          <w:rFonts w:ascii="Arial" w:hAnsi="Arial" w:cs="Arial"/>
          <w:b/>
          <w:color w:val="505050"/>
          <w:lang w:val="es-ES_tradnl"/>
        </w:rPr>
        <w:t>l</w:t>
      </w:r>
      <w:r>
        <w:rPr>
          <w:rFonts w:ascii="Arial" w:hAnsi="Arial" w:cs="Arial"/>
          <w:b/>
          <w:color w:val="505050"/>
          <w:lang w:val="es-ES_tradnl"/>
        </w:rPr>
        <w:t xml:space="preserve"> nombre.</w:t>
      </w:r>
    </w:p>
    <w:p w14:paraId="68FB8E62" w14:textId="77777777" w:rsidR="00040A9A" w:rsidRPr="00152081" w:rsidRDefault="00040A9A" w:rsidP="00040A9A">
      <w:pPr>
        <w:pStyle w:val="Prrafodelista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 w:rsidRPr="00152081">
        <w:rPr>
          <w:rFonts w:ascii="Arial" w:eastAsia="Times New Roman" w:hAnsi="Arial" w:cs="Arial"/>
          <w:bCs/>
          <w:color w:val="505050"/>
        </w:rPr>
        <w:t>Para la elección de los nombres deberán tenerse en cuenta los siguientes requisitos:</w:t>
      </w:r>
    </w:p>
    <w:p w14:paraId="15922CA2" w14:textId="77777777" w:rsidR="00040A9A" w:rsidRPr="00152081" w:rsidRDefault="00040A9A" w:rsidP="00040A9A">
      <w:pPr>
        <w:pStyle w:val="Prrafodelista"/>
        <w:numPr>
          <w:ilvl w:val="1"/>
          <w:numId w:val="1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 w:rsidRPr="00152081">
        <w:rPr>
          <w:rFonts w:ascii="Arial" w:eastAsia="Times New Roman" w:hAnsi="Arial" w:cs="Arial"/>
          <w:bCs/>
          <w:color w:val="505050"/>
        </w:rPr>
        <w:t xml:space="preserve">No podrán otorgarse </w:t>
      </w:r>
      <w:r>
        <w:rPr>
          <w:rFonts w:ascii="Arial" w:eastAsia="Times New Roman" w:hAnsi="Arial" w:cs="Arial"/>
          <w:bCs/>
          <w:color w:val="505050"/>
        </w:rPr>
        <w:t xml:space="preserve">nombres </w:t>
      </w:r>
      <w:r w:rsidRPr="00152081">
        <w:rPr>
          <w:rFonts w:ascii="Arial" w:eastAsia="Times New Roman" w:hAnsi="Arial" w:cs="Arial"/>
          <w:bCs/>
          <w:color w:val="505050"/>
        </w:rPr>
        <w:t>que contravengan la legislación vigente.</w:t>
      </w:r>
    </w:p>
    <w:p w14:paraId="23C6ECF7" w14:textId="77777777" w:rsidR="00040A9A" w:rsidRDefault="00040A9A" w:rsidP="00040A9A">
      <w:pPr>
        <w:pStyle w:val="Prrafodelista"/>
        <w:numPr>
          <w:ilvl w:val="1"/>
          <w:numId w:val="1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 w:rsidRPr="00152081">
        <w:rPr>
          <w:rFonts w:ascii="Arial" w:eastAsia="Times New Roman" w:hAnsi="Arial" w:cs="Arial"/>
          <w:bCs/>
          <w:color w:val="505050"/>
        </w:rPr>
        <w:t>No podrán utilizarse nombres que puedan inducir a error, sean malsonantes, provoquen hilaridad o sean discriminatorios.</w:t>
      </w:r>
    </w:p>
    <w:p w14:paraId="217D765B" w14:textId="77777777" w:rsidR="00040A9A" w:rsidRPr="00152081" w:rsidRDefault="00040A9A" w:rsidP="00040A9A">
      <w:pPr>
        <w:pStyle w:val="Prrafodelista"/>
        <w:numPr>
          <w:ilvl w:val="1"/>
          <w:numId w:val="1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>
        <w:rPr>
          <w:rFonts w:ascii="Arial" w:eastAsia="Times New Roman" w:hAnsi="Arial" w:cs="Arial"/>
          <w:bCs/>
          <w:color w:val="505050"/>
        </w:rPr>
        <w:t>No se repetirán denominaciones ya existentes, aunque se trate de aplicarlos a vías o espacios públicos de distinta naturaleza o se presenten bajo formas aparentemente diversas pero referidas a la misma persona o acontecimiento.</w:t>
      </w:r>
    </w:p>
    <w:p w14:paraId="6532447E" w14:textId="77777777" w:rsidR="00040A9A" w:rsidRPr="00152081" w:rsidRDefault="00040A9A" w:rsidP="00040A9A">
      <w:pPr>
        <w:pStyle w:val="Prrafodelista"/>
        <w:numPr>
          <w:ilvl w:val="1"/>
          <w:numId w:val="1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 w:rsidRPr="00A966C4">
        <w:rPr>
          <w:rFonts w:ascii="Arial" w:eastAsia="Times New Roman" w:hAnsi="Arial" w:cs="Arial"/>
          <w:bCs/>
          <w:color w:val="505050"/>
          <w:u w:val="single"/>
        </w:rPr>
        <w:t>No se otorgarán denominaciones a personas físicas no fallecidas</w:t>
      </w:r>
      <w:r w:rsidRPr="00152081">
        <w:rPr>
          <w:rFonts w:ascii="Arial" w:eastAsia="Times New Roman" w:hAnsi="Arial" w:cs="Arial"/>
          <w:bCs/>
          <w:color w:val="505050"/>
        </w:rPr>
        <w:t>, salvo que de manera excepcional así se considere motivadamente por su extraordinaria relevancia.</w:t>
      </w:r>
    </w:p>
    <w:p w14:paraId="547A81E5" w14:textId="1F1E07A5" w:rsidR="00040A9A" w:rsidRPr="00152081" w:rsidRDefault="00040A9A" w:rsidP="00040A9A">
      <w:pPr>
        <w:pStyle w:val="Prrafodelista"/>
        <w:numPr>
          <w:ilvl w:val="1"/>
          <w:numId w:val="12"/>
        </w:numPr>
        <w:spacing w:before="120" w:after="120" w:line="240" w:lineRule="auto"/>
        <w:ind w:hanging="357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 w:rsidRPr="00152081">
        <w:rPr>
          <w:rFonts w:ascii="Arial" w:eastAsia="Times New Roman" w:hAnsi="Arial" w:cs="Arial"/>
          <w:bCs/>
          <w:color w:val="505050"/>
        </w:rPr>
        <w:t>Podrán introducirse nombres no solo de personas físicas sino también de entidades, colectividades, valores socialmente reconocidos, hechos históricos, nominaciones geográficas, fechas significativas de la historia local</w:t>
      </w:r>
      <w:r w:rsidR="00652E68">
        <w:rPr>
          <w:rFonts w:ascii="Arial" w:eastAsia="Times New Roman" w:hAnsi="Arial" w:cs="Arial"/>
          <w:bCs/>
          <w:color w:val="505050"/>
        </w:rPr>
        <w:t>, autonómica o nacional</w:t>
      </w:r>
      <w:r w:rsidRPr="00152081">
        <w:rPr>
          <w:rFonts w:ascii="Arial" w:eastAsia="Times New Roman" w:hAnsi="Arial" w:cs="Arial"/>
          <w:bCs/>
          <w:color w:val="505050"/>
        </w:rPr>
        <w:t>, actividades asociadas históricamente a áreas urbanas y, en general, bienes pertenecientes al patrimonio material e inmaterial de</w:t>
      </w:r>
      <w:r w:rsidR="00652E68">
        <w:rPr>
          <w:rFonts w:ascii="Arial" w:eastAsia="Times New Roman" w:hAnsi="Arial" w:cs="Arial"/>
          <w:bCs/>
          <w:color w:val="505050"/>
        </w:rPr>
        <w:t xml:space="preserve"> del municipio</w:t>
      </w:r>
      <w:r w:rsidRPr="00152081">
        <w:rPr>
          <w:rFonts w:ascii="Arial" w:eastAsia="Times New Roman" w:hAnsi="Arial" w:cs="Arial"/>
          <w:bCs/>
          <w:color w:val="505050"/>
        </w:rPr>
        <w:t>.</w:t>
      </w:r>
    </w:p>
    <w:p w14:paraId="7AD60C26" w14:textId="77777777" w:rsidR="00040A9A" w:rsidRDefault="00040A9A" w:rsidP="00040A9A">
      <w:pPr>
        <w:pStyle w:val="Prrafodelista"/>
        <w:numPr>
          <w:ilvl w:val="1"/>
          <w:numId w:val="12"/>
        </w:numPr>
        <w:spacing w:before="120" w:after="120" w:line="240" w:lineRule="auto"/>
        <w:ind w:hanging="357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 w:rsidRPr="00152081">
        <w:rPr>
          <w:rFonts w:ascii="Arial" w:eastAsia="Times New Roman" w:hAnsi="Arial" w:cs="Arial"/>
          <w:bCs/>
          <w:color w:val="505050"/>
        </w:rPr>
        <w:t xml:space="preserve">En el caso de nombres de personas físicas, deberán corresponder a </w:t>
      </w:r>
      <w:r w:rsidRPr="00A966C4">
        <w:rPr>
          <w:rFonts w:ascii="Arial" w:eastAsia="Times New Roman" w:hAnsi="Arial" w:cs="Arial"/>
          <w:bCs/>
          <w:color w:val="505050"/>
          <w:u w:val="single"/>
        </w:rPr>
        <w:t>personas, cuyos méritos y prestigio estén suficientemente acreditados y reconocidos, y preferentemente provenientes del mundo de la ciencia, la cultura o el deporte. Con carácter general no se utilizarán nombres de personas que no hayan tenido una vinculación directa con la ciudad.</w:t>
      </w:r>
    </w:p>
    <w:p w14:paraId="009D0578" w14:textId="77777777" w:rsidR="00040A9A" w:rsidRPr="00152081" w:rsidRDefault="00040A9A" w:rsidP="00040A9A">
      <w:pPr>
        <w:pStyle w:val="Prrafodelista"/>
        <w:numPr>
          <w:ilvl w:val="0"/>
          <w:numId w:val="12"/>
        </w:numPr>
        <w:spacing w:before="120" w:after="120" w:line="240" w:lineRule="auto"/>
        <w:ind w:hanging="357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 w:rsidRPr="00152081">
        <w:rPr>
          <w:rFonts w:ascii="Arial" w:eastAsia="Times New Roman" w:hAnsi="Arial" w:cs="Arial"/>
          <w:bCs/>
          <w:color w:val="505050"/>
        </w:rPr>
        <w:t>Además de los requisitos señalados en el apartado anterior se tendrán en cuenta las siguientes consideraciones:</w:t>
      </w:r>
    </w:p>
    <w:p w14:paraId="22E78338" w14:textId="77777777" w:rsidR="00040A9A" w:rsidRPr="00152081" w:rsidRDefault="00040A9A" w:rsidP="00040A9A">
      <w:pPr>
        <w:pStyle w:val="Prrafodelista"/>
        <w:numPr>
          <w:ilvl w:val="1"/>
          <w:numId w:val="12"/>
        </w:numPr>
        <w:spacing w:before="120" w:after="120" w:line="240" w:lineRule="auto"/>
        <w:ind w:hanging="357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>
        <w:rPr>
          <w:rFonts w:ascii="Arial" w:eastAsia="Times New Roman" w:hAnsi="Arial" w:cs="Arial"/>
          <w:bCs/>
          <w:color w:val="505050"/>
        </w:rPr>
        <w:t>En nuevas vías o espacios públicos se intentará</w:t>
      </w:r>
      <w:r w:rsidRPr="00152081">
        <w:rPr>
          <w:rFonts w:ascii="Arial" w:eastAsia="Times New Roman" w:hAnsi="Arial" w:cs="Arial"/>
          <w:bCs/>
          <w:color w:val="505050"/>
        </w:rPr>
        <w:t xml:space="preserve"> conservar o recuperar las denominaciones </w:t>
      </w:r>
      <w:r>
        <w:rPr>
          <w:rFonts w:ascii="Arial" w:eastAsia="Times New Roman" w:hAnsi="Arial" w:cs="Arial"/>
          <w:bCs/>
          <w:color w:val="505050"/>
        </w:rPr>
        <w:t>tradicionales de la zona</w:t>
      </w:r>
      <w:r w:rsidRPr="00152081">
        <w:rPr>
          <w:rFonts w:ascii="Arial" w:eastAsia="Times New Roman" w:hAnsi="Arial" w:cs="Arial"/>
          <w:bCs/>
          <w:color w:val="505050"/>
        </w:rPr>
        <w:t>, si existiesen, máxime si son populares y están arraigadas. En</w:t>
      </w:r>
      <w:r>
        <w:rPr>
          <w:rFonts w:ascii="Arial" w:eastAsia="Times New Roman" w:hAnsi="Arial" w:cs="Arial"/>
          <w:bCs/>
          <w:color w:val="505050"/>
        </w:rPr>
        <w:t xml:space="preserve">, este caso </w:t>
      </w:r>
      <w:r w:rsidRPr="00152081">
        <w:rPr>
          <w:rFonts w:ascii="Arial" w:eastAsia="Times New Roman" w:hAnsi="Arial" w:cs="Arial"/>
          <w:bCs/>
          <w:color w:val="505050"/>
        </w:rPr>
        <w:t>se incorporará</w:t>
      </w:r>
      <w:r>
        <w:rPr>
          <w:rFonts w:ascii="Arial" w:eastAsia="Times New Roman" w:hAnsi="Arial" w:cs="Arial"/>
          <w:bCs/>
          <w:color w:val="505050"/>
        </w:rPr>
        <w:t xml:space="preserve"> al expediente</w:t>
      </w:r>
      <w:r w:rsidRPr="00152081">
        <w:rPr>
          <w:rFonts w:ascii="Arial" w:eastAsia="Times New Roman" w:hAnsi="Arial" w:cs="Arial"/>
          <w:bCs/>
          <w:color w:val="505050"/>
        </w:rPr>
        <w:t xml:space="preserve"> un informe sobre sus antecedentes y denominaciones, con objeto de avalar la existencia del nombre a recuperar.</w:t>
      </w:r>
    </w:p>
    <w:p w14:paraId="26A1BEC8" w14:textId="77777777" w:rsidR="00040A9A" w:rsidRPr="00152081" w:rsidRDefault="00040A9A" w:rsidP="00040A9A">
      <w:pPr>
        <w:pStyle w:val="Prrafodelista"/>
        <w:numPr>
          <w:ilvl w:val="1"/>
          <w:numId w:val="12"/>
        </w:numPr>
        <w:spacing w:before="120" w:after="120" w:line="240" w:lineRule="auto"/>
        <w:ind w:hanging="357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>
        <w:rPr>
          <w:rFonts w:ascii="Arial" w:eastAsia="Times New Roman" w:hAnsi="Arial" w:cs="Arial"/>
          <w:bCs/>
          <w:color w:val="505050"/>
        </w:rPr>
        <w:t>Se a</w:t>
      </w:r>
      <w:r w:rsidRPr="00152081">
        <w:rPr>
          <w:rFonts w:ascii="Arial" w:eastAsia="Times New Roman" w:hAnsi="Arial" w:cs="Arial"/>
          <w:bCs/>
          <w:color w:val="505050"/>
        </w:rPr>
        <w:t>tender</w:t>
      </w:r>
      <w:r>
        <w:rPr>
          <w:rFonts w:ascii="Arial" w:eastAsia="Times New Roman" w:hAnsi="Arial" w:cs="Arial"/>
          <w:bCs/>
          <w:color w:val="505050"/>
        </w:rPr>
        <w:t>á</w:t>
      </w:r>
      <w:r w:rsidRPr="00152081">
        <w:rPr>
          <w:rFonts w:ascii="Arial" w:eastAsia="Times New Roman" w:hAnsi="Arial" w:cs="Arial"/>
          <w:bCs/>
          <w:color w:val="505050"/>
        </w:rPr>
        <w:t xml:space="preserve"> a la toponimia y nomenclatura predominantes en la zona</w:t>
      </w:r>
      <w:r>
        <w:rPr>
          <w:rFonts w:ascii="Arial" w:eastAsia="Times New Roman" w:hAnsi="Arial" w:cs="Arial"/>
          <w:bCs/>
          <w:color w:val="505050"/>
        </w:rPr>
        <w:t xml:space="preserve"> para así asegurar una mayor facilidad de identificación y localización.</w:t>
      </w:r>
    </w:p>
    <w:p w14:paraId="2620CFEB" w14:textId="47ED9AAF" w:rsidR="00040A9A" w:rsidRPr="00152081" w:rsidRDefault="00040A9A" w:rsidP="00040A9A">
      <w:pPr>
        <w:pStyle w:val="Prrafodelista"/>
        <w:numPr>
          <w:ilvl w:val="1"/>
          <w:numId w:val="12"/>
        </w:numPr>
        <w:spacing w:before="120" w:after="120" w:line="240" w:lineRule="auto"/>
        <w:ind w:hanging="357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>
        <w:rPr>
          <w:rFonts w:ascii="Arial" w:eastAsia="Times New Roman" w:hAnsi="Arial" w:cs="Arial"/>
          <w:bCs/>
          <w:color w:val="505050"/>
        </w:rPr>
        <w:lastRenderedPageBreak/>
        <w:t>Se d</w:t>
      </w:r>
      <w:r w:rsidRPr="00152081">
        <w:rPr>
          <w:rFonts w:ascii="Arial" w:eastAsia="Times New Roman" w:hAnsi="Arial" w:cs="Arial"/>
          <w:bCs/>
          <w:color w:val="505050"/>
        </w:rPr>
        <w:t>ar</w:t>
      </w:r>
      <w:r>
        <w:rPr>
          <w:rFonts w:ascii="Arial" w:eastAsia="Times New Roman" w:hAnsi="Arial" w:cs="Arial"/>
          <w:bCs/>
          <w:color w:val="505050"/>
        </w:rPr>
        <w:t>á</w:t>
      </w:r>
      <w:r w:rsidRPr="00152081">
        <w:rPr>
          <w:rFonts w:ascii="Arial" w:eastAsia="Times New Roman" w:hAnsi="Arial" w:cs="Arial"/>
          <w:bCs/>
          <w:color w:val="505050"/>
        </w:rPr>
        <w:t xml:space="preserve"> prevalencia a los nombres de mujeres, con el fin de tender a un equilibrio en cuanto a presencia de hombres y mujeres en el nomenclátor</w:t>
      </w:r>
      <w:r w:rsidR="00A04820">
        <w:rPr>
          <w:rFonts w:ascii="Arial" w:eastAsia="Times New Roman" w:hAnsi="Arial" w:cs="Arial"/>
          <w:bCs/>
          <w:color w:val="505050"/>
        </w:rPr>
        <w:t xml:space="preserve"> municipal.</w:t>
      </w:r>
    </w:p>
    <w:p w14:paraId="53D5309E" w14:textId="6D95500B" w:rsidR="00040A9A" w:rsidRPr="00152081" w:rsidRDefault="00040A9A" w:rsidP="00040A9A">
      <w:pPr>
        <w:pStyle w:val="Prrafodelista"/>
        <w:numPr>
          <w:ilvl w:val="1"/>
          <w:numId w:val="12"/>
        </w:numPr>
        <w:spacing w:before="120" w:after="120" w:line="240" w:lineRule="auto"/>
        <w:ind w:hanging="357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 w:rsidRPr="00152081">
        <w:rPr>
          <w:rFonts w:ascii="Arial" w:eastAsia="Times New Roman" w:hAnsi="Arial" w:cs="Arial"/>
          <w:bCs/>
          <w:color w:val="505050"/>
        </w:rPr>
        <w:t xml:space="preserve">Cuando el nombre elegido se corresponda con un topónimo asturiano se utilizará la </w:t>
      </w:r>
      <w:r w:rsidR="0002327A">
        <w:rPr>
          <w:rFonts w:ascii="Arial" w:eastAsia="Times New Roman" w:hAnsi="Arial" w:cs="Arial"/>
          <w:bCs/>
          <w:color w:val="505050"/>
        </w:rPr>
        <w:t>denominación</w:t>
      </w:r>
      <w:r w:rsidRPr="00152081">
        <w:rPr>
          <w:rFonts w:ascii="Arial" w:eastAsia="Times New Roman" w:hAnsi="Arial" w:cs="Arial"/>
          <w:bCs/>
          <w:color w:val="505050"/>
        </w:rPr>
        <w:t xml:space="preserve"> </w:t>
      </w:r>
      <w:r w:rsidRPr="00D178D1">
        <w:rPr>
          <w:rFonts w:ascii="Arial" w:eastAsia="Times New Roman" w:hAnsi="Arial" w:cs="Arial"/>
          <w:bCs/>
          <w:color w:val="505050"/>
        </w:rPr>
        <w:t>oficial</w:t>
      </w:r>
      <w:r w:rsidRPr="00152081">
        <w:rPr>
          <w:rFonts w:ascii="Arial" w:eastAsia="Times New Roman" w:hAnsi="Arial" w:cs="Arial"/>
          <w:bCs/>
          <w:color w:val="505050"/>
        </w:rPr>
        <w:t xml:space="preserve"> del mismo</w:t>
      </w:r>
    </w:p>
    <w:p w14:paraId="34B6EF1C" w14:textId="1BD6C056" w:rsidR="00040A9A" w:rsidRDefault="00040A9A" w:rsidP="00040A9A">
      <w:pPr>
        <w:pStyle w:val="Prrafodelista"/>
        <w:numPr>
          <w:ilvl w:val="1"/>
          <w:numId w:val="1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 w:rsidRPr="00152081">
        <w:rPr>
          <w:rFonts w:ascii="Arial" w:eastAsia="Times New Roman" w:hAnsi="Arial" w:cs="Arial"/>
          <w:bCs/>
          <w:color w:val="505050"/>
        </w:rPr>
        <w:t>Cuando el nombre elegido proceda de Comunidades Autónomas con lengua cooficial o países con distinta lengua o área idiomática diferenciada, se utilizará la versión y ortografía recomendada por la Real Academia Española.</w:t>
      </w:r>
    </w:p>
    <w:p w14:paraId="761C8D29" w14:textId="3A88DF43" w:rsidR="001A0183" w:rsidRPr="001A0183" w:rsidRDefault="001A0183" w:rsidP="0002327A">
      <w:pPr>
        <w:pStyle w:val="Prrafodelista"/>
        <w:numPr>
          <w:ilvl w:val="1"/>
          <w:numId w:val="1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 w:rsidRPr="0002327A">
        <w:rPr>
          <w:rFonts w:ascii="Arial" w:eastAsia="Times New Roman" w:hAnsi="Arial" w:cs="Arial"/>
          <w:bCs/>
          <w:color w:val="505050"/>
        </w:rPr>
        <w:t xml:space="preserve"> No se podrán fraccionar calles que por su morfología deban ser de denominación única. Cada vía pública ostentará en todo su trazado un solo nombre, a menos que varíe la dirección en ángulo recto o que esté atravesada por un accidente físico, otra calle o plaza que modifiquen su trazado de tal manera, que convenga considerar cada tramo como una calle distinta.</w:t>
      </w:r>
    </w:p>
    <w:p w14:paraId="68FFCEE6" w14:textId="41EE09A5" w:rsidR="00040A9A" w:rsidRDefault="00040A9A" w:rsidP="00040A9A">
      <w:pPr>
        <w:spacing w:before="120" w:after="120"/>
        <w:jc w:val="both"/>
        <w:rPr>
          <w:rFonts w:ascii="Arial" w:hAnsi="Arial" w:cs="Arial"/>
          <w:b/>
          <w:color w:val="505050"/>
          <w:lang w:val="es-ES_tradnl"/>
        </w:rPr>
      </w:pPr>
      <w:r>
        <w:rPr>
          <w:rFonts w:ascii="Arial" w:hAnsi="Arial" w:cs="Arial"/>
          <w:b/>
          <w:color w:val="505050"/>
          <w:lang w:val="es-ES_tradnl"/>
        </w:rPr>
        <w:t>Artículo 2.- Procedimiento para la asignación de</w:t>
      </w:r>
      <w:r w:rsidR="0002327A">
        <w:rPr>
          <w:rFonts w:ascii="Arial" w:hAnsi="Arial" w:cs="Arial"/>
          <w:b/>
          <w:color w:val="505050"/>
          <w:lang w:val="es-ES_tradnl"/>
        </w:rPr>
        <w:t>l</w:t>
      </w:r>
      <w:r>
        <w:rPr>
          <w:rFonts w:ascii="Arial" w:hAnsi="Arial" w:cs="Arial"/>
          <w:b/>
          <w:color w:val="505050"/>
          <w:lang w:val="es-ES_tradnl"/>
        </w:rPr>
        <w:t xml:space="preserve"> nombre.</w:t>
      </w:r>
    </w:p>
    <w:p w14:paraId="38B14391" w14:textId="77777777" w:rsidR="00040A9A" w:rsidRPr="002A324F" w:rsidRDefault="00040A9A" w:rsidP="00040A9A">
      <w:pPr>
        <w:pStyle w:val="Prrafodelista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 w:rsidRPr="00E80806">
        <w:rPr>
          <w:rFonts w:ascii="Arial" w:eastAsia="Times New Roman" w:hAnsi="Arial" w:cs="Arial"/>
          <w:bCs/>
          <w:color w:val="505050"/>
        </w:rPr>
        <w:t>Para determinar el nombre de las vías,</w:t>
      </w:r>
      <w:r>
        <w:rPr>
          <w:rFonts w:ascii="Arial" w:eastAsia="Times New Roman" w:hAnsi="Arial" w:cs="Arial"/>
          <w:bCs/>
          <w:color w:val="505050"/>
        </w:rPr>
        <w:t xml:space="preserve"> espacios públicos</w:t>
      </w:r>
      <w:r w:rsidRPr="00E80806">
        <w:rPr>
          <w:rFonts w:ascii="Arial" w:eastAsia="Times New Roman" w:hAnsi="Arial" w:cs="Arial"/>
          <w:bCs/>
          <w:color w:val="505050"/>
        </w:rPr>
        <w:t xml:space="preserve"> y edificios </w:t>
      </w:r>
      <w:r>
        <w:rPr>
          <w:rFonts w:ascii="Arial" w:eastAsia="Times New Roman" w:hAnsi="Arial" w:cs="Arial"/>
          <w:bCs/>
          <w:color w:val="505050"/>
        </w:rPr>
        <w:t>municipales</w:t>
      </w:r>
      <w:r w:rsidRPr="00E80806">
        <w:rPr>
          <w:rFonts w:ascii="Arial" w:eastAsia="Times New Roman" w:hAnsi="Arial" w:cs="Arial"/>
          <w:bCs/>
          <w:color w:val="505050"/>
        </w:rPr>
        <w:t xml:space="preserve">, se instruirá el correspondiente expediente en el que se motivará la elección de la denominación. En el caso de denominaciones que constituyan una forma de homenaje a personas determinadas, instituciones, símbolos o hechos singularizados se añadirá una </w:t>
      </w:r>
      <w:r w:rsidRPr="00A966C4">
        <w:rPr>
          <w:rFonts w:ascii="Arial" w:eastAsia="Times New Roman" w:hAnsi="Arial" w:cs="Arial"/>
          <w:bCs/>
          <w:color w:val="505050"/>
          <w:u w:val="single"/>
        </w:rPr>
        <w:t>memoria acreditativa de los méritos</w:t>
      </w:r>
      <w:r w:rsidRPr="00E80806">
        <w:rPr>
          <w:rFonts w:ascii="Arial" w:eastAsia="Times New Roman" w:hAnsi="Arial" w:cs="Arial"/>
          <w:bCs/>
          <w:color w:val="505050"/>
        </w:rPr>
        <w:t xml:space="preserve"> que las hacen merecedoras de </w:t>
      </w:r>
      <w:r>
        <w:rPr>
          <w:rFonts w:ascii="Arial" w:eastAsia="Times New Roman" w:hAnsi="Arial" w:cs="Arial"/>
          <w:bCs/>
          <w:color w:val="505050"/>
        </w:rPr>
        <w:t>esta</w:t>
      </w:r>
      <w:r w:rsidRPr="00E80806">
        <w:rPr>
          <w:rFonts w:ascii="Arial" w:eastAsia="Times New Roman" w:hAnsi="Arial" w:cs="Arial"/>
          <w:bCs/>
          <w:color w:val="505050"/>
        </w:rPr>
        <w:t xml:space="preserve"> distinción.</w:t>
      </w:r>
    </w:p>
    <w:p w14:paraId="0379EEBE" w14:textId="77777777" w:rsidR="00040A9A" w:rsidRDefault="00040A9A" w:rsidP="00040A9A">
      <w:pPr>
        <w:pStyle w:val="Prrafodelista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>
        <w:rPr>
          <w:rFonts w:ascii="Arial" w:eastAsia="Times New Roman" w:hAnsi="Arial" w:cs="Arial"/>
          <w:bCs/>
          <w:color w:val="505050"/>
        </w:rPr>
        <w:t xml:space="preserve">Este expediente se iniciará de oficio por el concejal delegado del distrito donde se encuentre la vía, espacio público o edificio municipal, bien </w:t>
      </w:r>
      <w:r w:rsidRPr="00A966C4">
        <w:rPr>
          <w:rFonts w:ascii="Arial" w:eastAsia="Times New Roman" w:hAnsi="Arial" w:cs="Arial"/>
          <w:bCs/>
          <w:color w:val="505050"/>
          <w:u w:val="single"/>
        </w:rPr>
        <w:t>a iniciativa propia o como consecuencia de la petición razonada de otros órganos municipales, de alguna asociación o entidad debidamente inscrita en el Registro Municipal de Asociaciones, o de ciudadanos a título individual</w:t>
      </w:r>
      <w:r>
        <w:rPr>
          <w:rFonts w:ascii="Arial" w:eastAsia="Times New Roman" w:hAnsi="Arial" w:cs="Arial"/>
          <w:bCs/>
          <w:color w:val="505050"/>
        </w:rPr>
        <w:t xml:space="preserve">. </w:t>
      </w:r>
    </w:p>
    <w:p w14:paraId="77C89310" w14:textId="4654A495" w:rsidR="00040A9A" w:rsidRPr="002A324F" w:rsidRDefault="00040A9A" w:rsidP="00040A9A">
      <w:pPr>
        <w:pStyle w:val="Prrafodelista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>
        <w:rPr>
          <w:rFonts w:ascii="Arial" w:eastAsia="Times New Roman" w:hAnsi="Arial" w:cs="Arial"/>
          <w:bCs/>
          <w:color w:val="505050"/>
        </w:rPr>
        <w:t xml:space="preserve">La admisión y tramitación de los nombres propuestos a instancia de parte, solo se realizará si la solicitud viene acompañada y avalada por firmas o cartas de apoyo, bien sea de instituciones, asociaciones u otros colectivos, o </w:t>
      </w:r>
      <w:r w:rsidR="001A0183">
        <w:rPr>
          <w:rFonts w:ascii="Arial" w:eastAsia="Times New Roman" w:hAnsi="Arial" w:cs="Arial"/>
          <w:bCs/>
          <w:color w:val="505050"/>
        </w:rPr>
        <w:t xml:space="preserve">por un número significativo </w:t>
      </w:r>
      <w:r>
        <w:rPr>
          <w:rFonts w:ascii="Arial" w:eastAsia="Times New Roman" w:hAnsi="Arial" w:cs="Arial"/>
          <w:bCs/>
          <w:color w:val="505050"/>
        </w:rPr>
        <w:t xml:space="preserve">de particulares, que </w:t>
      </w:r>
      <w:r w:rsidRPr="00A966C4">
        <w:rPr>
          <w:rFonts w:ascii="Arial" w:eastAsia="Times New Roman" w:hAnsi="Arial" w:cs="Arial"/>
          <w:bCs/>
          <w:color w:val="505050"/>
          <w:u w:val="single"/>
        </w:rPr>
        <w:t>demuestren o justifiquen que la solicitud responde a la demanda de un grupo amplio de la comunidad</w:t>
      </w:r>
      <w:r>
        <w:rPr>
          <w:rFonts w:ascii="Arial" w:eastAsia="Times New Roman" w:hAnsi="Arial" w:cs="Arial"/>
          <w:bCs/>
          <w:color w:val="505050"/>
        </w:rPr>
        <w:t>, debiendo adjuntarse la biografía y los méritos de la persona a quien se quiere dedicar la vía, espacio público o edificio municipal.</w:t>
      </w:r>
    </w:p>
    <w:p w14:paraId="64BEB4D0" w14:textId="77777777" w:rsidR="00040A9A" w:rsidRPr="002A324F" w:rsidRDefault="00040A9A" w:rsidP="00040A9A">
      <w:pPr>
        <w:pStyle w:val="Prrafodelista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>
        <w:rPr>
          <w:rFonts w:ascii="Arial" w:eastAsia="Times New Roman" w:hAnsi="Arial" w:cs="Arial"/>
          <w:bCs/>
          <w:color w:val="505050"/>
        </w:rPr>
        <w:t xml:space="preserve">Antes de su elevación a la Alcaldía, como órgano competente para la aprobación del nombre de vías, espacios públicos o edificios municipales, o a la Junta de Gobierno en el caso que se haya delegado la misma, se </w:t>
      </w:r>
      <w:r w:rsidRPr="00A966C4">
        <w:rPr>
          <w:rFonts w:ascii="Arial" w:eastAsia="Times New Roman" w:hAnsi="Arial" w:cs="Arial"/>
          <w:bCs/>
          <w:color w:val="505050"/>
          <w:u w:val="single"/>
        </w:rPr>
        <w:t>someterá la denominación propuesta a consulta en el seno del Consejo del Distrito donde se encuentre</w:t>
      </w:r>
      <w:r>
        <w:rPr>
          <w:rFonts w:ascii="Arial" w:eastAsia="Times New Roman" w:hAnsi="Arial" w:cs="Arial"/>
          <w:bCs/>
          <w:color w:val="505050"/>
        </w:rPr>
        <w:t>.</w:t>
      </w:r>
    </w:p>
    <w:p w14:paraId="032B6DE7" w14:textId="77777777" w:rsidR="00040A9A" w:rsidRPr="002A324F" w:rsidRDefault="00040A9A" w:rsidP="00040A9A">
      <w:pPr>
        <w:pStyle w:val="Prrafodelista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>
        <w:rPr>
          <w:rFonts w:ascii="Arial" w:eastAsia="Times New Roman" w:hAnsi="Arial" w:cs="Arial"/>
          <w:bCs/>
          <w:color w:val="505050"/>
        </w:rPr>
        <w:t>En el caso de vías cuyo trazado transcurra por más de un Distrito, el expediente será iniciado de oficio por el concejal delegado de cualquiera de los distritos, siendo la propuesta sometida a consulta en el seno de cada uno de los distritos afectados.</w:t>
      </w:r>
    </w:p>
    <w:p w14:paraId="3423DE55" w14:textId="2690B51E" w:rsidR="00040A9A" w:rsidRDefault="00040A9A" w:rsidP="00040A9A">
      <w:pPr>
        <w:pStyle w:val="Prrafodelista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>
        <w:rPr>
          <w:rFonts w:ascii="Arial" w:eastAsia="Times New Roman" w:hAnsi="Arial" w:cs="Arial"/>
          <w:bCs/>
          <w:color w:val="505050"/>
        </w:rPr>
        <w:t>Hasta la asignación del nombre a las vías y espacios públicos se podrá asignar a los mismos denominaciones provisionales únicamente a los efectos de gestión urbanística.</w:t>
      </w:r>
    </w:p>
    <w:p w14:paraId="18811133" w14:textId="77777777" w:rsidR="00A966C4" w:rsidRPr="000B091C" w:rsidRDefault="00A966C4" w:rsidP="00A966C4">
      <w:pPr>
        <w:pStyle w:val="Prrafodelista"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bCs/>
          <w:color w:val="505050"/>
        </w:rPr>
      </w:pPr>
    </w:p>
    <w:p w14:paraId="5F152B2F" w14:textId="74A96CF6" w:rsidR="00040A9A" w:rsidRPr="00E80806" w:rsidRDefault="00040A9A" w:rsidP="00040A9A">
      <w:pPr>
        <w:spacing w:before="120" w:after="120"/>
        <w:jc w:val="both"/>
        <w:rPr>
          <w:rFonts w:ascii="Arial" w:hAnsi="Arial" w:cs="Arial"/>
          <w:b/>
          <w:color w:val="505050"/>
          <w:lang w:val="es-ES_tradnl"/>
        </w:rPr>
      </w:pPr>
      <w:r w:rsidRPr="00E80806">
        <w:rPr>
          <w:rFonts w:ascii="Arial" w:hAnsi="Arial" w:cs="Arial"/>
          <w:b/>
          <w:color w:val="505050"/>
          <w:lang w:val="es-ES_tradnl"/>
        </w:rPr>
        <w:lastRenderedPageBreak/>
        <w:t xml:space="preserve">Artículo 3.- Modificaciones de </w:t>
      </w:r>
      <w:r w:rsidR="0002327A">
        <w:rPr>
          <w:rFonts w:ascii="Arial" w:hAnsi="Arial" w:cs="Arial"/>
          <w:b/>
          <w:color w:val="505050"/>
          <w:lang w:val="es-ES_tradnl"/>
        </w:rPr>
        <w:t xml:space="preserve">los </w:t>
      </w:r>
      <w:r w:rsidRPr="00E80806">
        <w:rPr>
          <w:rFonts w:ascii="Arial" w:hAnsi="Arial" w:cs="Arial"/>
          <w:b/>
          <w:color w:val="505050"/>
          <w:lang w:val="es-ES_tradnl"/>
        </w:rPr>
        <w:t>nombres preexistentes.</w:t>
      </w:r>
    </w:p>
    <w:p w14:paraId="4A26A5C8" w14:textId="495B385F" w:rsidR="00040A9A" w:rsidRDefault="00040A9A" w:rsidP="00040A9A">
      <w:pPr>
        <w:pStyle w:val="Prrafodelista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 w:rsidRPr="002A324F">
        <w:rPr>
          <w:rFonts w:ascii="Arial" w:eastAsia="Times New Roman" w:hAnsi="Arial" w:cs="Arial"/>
          <w:bCs/>
          <w:color w:val="505050"/>
        </w:rPr>
        <w:t xml:space="preserve">Las modificaciones de nombres preexistentes solo procederán por </w:t>
      </w:r>
      <w:r w:rsidRPr="00A966C4">
        <w:rPr>
          <w:rFonts w:ascii="Arial" w:eastAsia="Times New Roman" w:hAnsi="Arial" w:cs="Arial"/>
          <w:bCs/>
          <w:color w:val="505050"/>
          <w:u w:val="single"/>
        </w:rPr>
        <w:t>imperativo legal</w:t>
      </w:r>
      <w:r w:rsidRPr="002A324F">
        <w:rPr>
          <w:rFonts w:ascii="Arial" w:eastAsia="Times New Roman" w:hAnsi="Arial" w:cs="Arial"/>
          <w:bCs/>
          <w:color w:val="505050"/>
        </w:rPr>
        <w:t xml:space="preserve">, exigencias urbanísticas, para hacer desaparecer duplicidades, </w:t>
      </w:r>
      <w:r w:rsidRPr="00A966C4">
        <w:rPr>
          <w:rFonts w:ascii="Arial" w:eastAsia="Times New Roman" w:hAnsi="Arial" w:cs="Arial"/>
          <w:bCs/>
          <w:color w:val="505050"/>
          <w:u w:val="single"/>
        </w:rPr>
        <w:t>o por otras circunstancias excepcionales</w:t>
      </w:r>
      <w:r w:rsidRPr="002A324F">
        <w:rPr>
          <w:rFonts w:ascii="Arial" w:eastAsia="Times New Roman" w:hAnsi="Arial" w:cs="Arial"/>
          <w:bCs/>
          <w:color w:val="505050"/>
        </w:rPr>
        <w:t xml:space="preserve"> que hallen debidamente justificadas en la propuesta.</w:t>
      </w:r>
    </w:p>
    <w:p w14:paraId="47B2BF39" w14:textId="36217FAF" w:rsidR="00040A9A" w:rsidRDefault="00040A9A" w:rsidP="00040A9A">
      <w:pPr>
        <w:pStyle w:val="Prrafodelist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>
        <w:rPr>
          <w:rFonts w:ascii="Arial" w:eastAsia="Times New Roman" w:hAnsi="Arial" w:cs="Arial"/>
          <w:bCs/>
          <w:color w:val="505050"/>
        </w:rPr>
        <w:t xml:space="preserve">Para su modificación se seguirá el mismo procedimiento que el señalado en el artículo 2, con </w:t>
      </w:r>
      <w:r w:rsidR="00A04820">
        <w:rPr>
          <w:rFonts w:ascii="Arial" w:eastAsia="Times New Roman" w:hAnsi="Arial" w:cs="Arial"/>
          <w:bCs/>
          <w:color w:val="505050"/>
        </w:rPr>
        <w:t>los siguientes añadidos</w:t>
      </w:r>
      <w:r>
        <w:rPr>
          <w:rFonts w:ascii="Arial" w:eastAsia="Times New Roman" w:hAnsi="Arial" w:cs="Arial"/>
          <w:bCs/>
          <w:color w:val="505050"/>
        </w:rPr>
        <w:t>:</w:t>
      </w:r>
    </w:p>
    <w:p w14:paraId="2F5ED82E" w14:textId="77777777" w:rsidR="00040A9A" w:rsidRDefault="00040A9A" w:rsidP="00040A9A">
      <w:pPr>
        <w:pStyle w:val="Prrafodelista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>
        <w:rPr>
          <w:rFonts w:ascii="Arial" w:eastAsia="Times New Roman" w:hAnsi="Arial" w:cs="Arial"/>
          <w:bCs/>
          <w:color w:val="505050"/>
        </w:rPr>
        <w:t xml:space="preserve">Se incluirá en el expediente de la propuesta un </w:t>
      </w:r>
      <w:r w:rsidRPr="00A966C4">
        <w:rPr>
          <w:rFonts w:ascii="Arial" w:eastAsia="Times New Roman" w:hAnsi="Arial" w:cs="Arial"/>
          <w:bCs/>
          <w:color w:val="505050"/>
          <w:u w:val="single"/>
        </w:rPr>
        <w:t>informe que motive adecuadamente el cambio de la denominación</w:t>
      </w:r>
      <w:r>
        <w:rPr>
          <w:rFonts w:ascii="Arial" w:eastAsia="Times New Roman" w:hAnsi="Arial" w:cs="Arial"/>
          <w:bCs/>
          <w:color w:val="505050"/>
        </w:rPr>
        <w:t>.</w:t>
      </w:r>
    </w:p>
    <w:p w14:paraId="35A9A8CE" w14:textId="142CB6EA" w:rsidR="000D3248" w:rsidRDefault="001A0183" w:rsidP="00040A9A">
      <w:pPr>
        <w:pStyle w:val="Prrafodelista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>
        <w:rPr>
          <w:rFonts w:ascii="Arial" w:eastAsia="Times New Roman" w:hAnsi="Arial" w:cs="Arial"/>
          <w:bCs/>
          <w:color w:val="505050"/>
        </w:rPr>
        <w:t xml:space="preserve">Durante la tramitación, </w:t>
      </w:r>
      <w:r w:rsidR="00040A9A">
        <w:rPr>
          <w:rFonts w:ascii="Arial" w:eastAsia="Times New Roman" w:hAnsi="Arial" w:cs="Arial"/>
          <w:bCs/>
          <w:color w:val="505050"/>
        </w:rPr>
        <w:t xml:space="preserve">se someterá a un </w:t>
      </w:r>
      <w:r w:rsidR="00040A9A" w:rsidRPr="00A966C4">
        <w:rPr>
          <w:rFonts w:ascii="Arial" w:eastAsia="Times New Roman" w:hAnsi="Arial" w:cs="Arial"/>
          <w:bCs/>
          <w:color w:val="505050"/>
          <w:u w:val="single"/>
        </w:rPr>
        <w:t>período de información pública</w:t>
      </w:r>
      <w:r w:rsidR="00040A9A">
        <w:rPr>
          <w:rFonts w:ascii="Arial" w:eastAsia="Times New Roman" w:hAnsi="Arial" w:cs="Arial"/>
          <w:bCs/>
          <w:color w:val="505050"/>
        </w:rPr>
        <w:t>, por un plazo de treinta días, durante el cual se podrán presentar las alegaciones y objeciones que se estimen oportunas.</w:t>
      </w:r>
    </w:p>
    <w:p w14:paraId="3E7B57EF" w14:textId="5137C901" w:rsidR="001A0183" w:rsidRPr="00040A9A" w:rsidRDefault="001A0183" w:rsidP="00040A9A">
      <w:pPr>
        <w:pStyle w:val="Prrafodelista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bCs/>
          <w:color w:val="505050"/>
        </w:rPr>
      </w:pPr>
      <w:r>
        <w:rPr>
          <w:rFonts w:ascii="Arial" w:eastAsia="Times New Roman" w:hAnsi="Arial" w:cs="Arial"/>
          <w:bCs/>
          <w:color w:val="505050"/>
        </w:rPr>
        <w:t xml:space="preserve">Con carácter previo a su aprobación, </w:t>
      </w:r>
      <w:r w:rsidR="00D178D1">
        <w:rPr>
          <w:rFonts w:ascii="Arial" w:eastAsia="Times New Roman" w:hAnsi="Arial" w:cs="Arial"/>
          <w:bCs/>
          <w:color w:val="505050"/>
        </w:rPr>
        <w:t xml:space="preserve">se </w:t>
      </w:r>
      <w:r w:rsidR="00D178D1" w:rsidRPr="00A966C4">
        <w:rPr>
          <w:rFonts w:ascii="Arial" w:eastAsia="Times New Roman" w:hAnsi="Arial" w:cs="Arial"/>
          <w:bCs/>
          <w:color w:val="505050"/>
          <w:u w:val="single"/>
        </w:rPr>
        <w:t xml:space="preserve">elaborará por parte de la comisión de Hacienda </w:t>
      </w:r>
      <w:r w:rsidR="0002327A" w:rsidRPr="00A966C4">
        <w:rPr>
          <w:rFonts w:ascii="Arial" w:eastAsia="Times New Roman" w:hAnsi="Arial" w:cs="Arial"/>
          <w:bCs/>
          <w:color w:val="505050"/>
          <w:u w:val="single"/>
        </w:rPr>
        <w:t>un dictamen</w:t>
      </w:r>
      <w:r w:rsidR="0002327A">
        <w:rPr>
          <w:rFonts w:ascii="Arial" w:eastAsia="Times New Roman" w:hAnsi="Arial" w:cs="Arial"/>
          <w:bCs/>
          <w:color w:val="505050"/>
        </w:rPr>
        <w:t xml:space="preserve"> </w:t>
      </w:r>
      <w:r w:rsidR="00D178D1">
        <w:rPr>
          <w:rFonts w:ascii="Arial" w:eastAsia="Times New Roman" w:hAnsi="Arial" w:cs="Arial"/>
          <w:bCs/>
          <w:color w:val="505050"/>
        </w:rPr>
        <w:t xml:space="preserve">en el que se </w:t>
      </w:r>
      <w:r w:rsidR="0002327A">
        <w:rPr>
          <w:rFonts w:ascii="Arial" w:eastAsia="Times New Roman" w:hAnsi="Arial" w:cs="Arial"/>
          <w:bCs/>
          <w:color w:val="505050"/>
        </w:rPr>
        <w:t>tendrá en cuenta</w:t>
      </w:r>
      <w:r w:rsidR="00D178D1">
        <w:rPr>
          <w:rFonts w:ascii="Arial" w:eastAsia="Times New Roman" w:hAnsi="Arial" w:cs="Arial"/>
          <w:bCs/>
          <w:color w:val="505050"/>
        </w:rPr>
        <w:t xml:space="preserve"> la oportunidad y el coste económico que la modificación de la denominación </w:t>
      </w:r>
      <w:r w:rsidR="0002327A">
        <w:rPr>
          <w:rFonts w:ascii="Arial" w:eastAsia="Times New Roman" w:hAnsi="Arial" w:cs="Arial"/>
          <w:bCs/>
          <w:color w:val="505050"/>
        </w:rPr>
        <w:t>conllevaría</w:t>
      </w:r>
      <w:r w:rsidR="00D178D1">
        <w:rPr>
          <w:rFonts w:ascii="Arial" w:eastAsia="Times New Roman" w:hAnsi="Arial" w:cs="Arial"/>
          <w:bCs/>
          <w:color w:val="505050"/>
        </w:rPr>
        <w:t xml:space="preserve"> para las personas físicas y jurídicas afectadas, así como para las diferentes Administraciones Públicas.</w:t>
      </w:r>
    </w:p>
    <w:sectPr w:rsidR="001A0183" w:rsidRPr="00040A9A" w:rsidSect="001E1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01" w:right="1701" w:bottom="1417" w:left="1701" w:header="53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00C7F" w14:textId="77777777" w:rsidR="00B3214B" w:rsidRDefault="00B3214B">
      <w:r>
        <w:separator/>
      </w:r>
    </w:p>
  </w:endnote>
  <w:endnote w:type="continuationSeparator" w:id="0">
    <w:p w14:paraId="5D4908E2" w14:textId="77777777" w:rsidR="00B3214B" w:rsidRDefault="00B3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rcular Std Book">
    <w:altName w:val="Circular Std Book"/>
    <w:panose1 w:val="020B0604020202020204"/>
    <w:charset w:val="4D"/>
    <w:family w:val="swiss"/>
    <w:notTrueType/>
    <w:pitch w:val="variable"/>
    <w:sig w:usb0="8000002F" w:usb1="5000E47B" w:usb2="00000008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ircular Std Bold">
    <w:altName w:val="Circular Std Bold"/>
    <w:panose1 w:val="020B0804020101010102"/>
    <w:charset w:val="4D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1A79" w14:textId="77777777" w:rsidR="00A04820" w:rsidRDefault="00A048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18C6" w14:textId="77777777" w:rsidR="00A04820" w:rsidRDefault="00A048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76DF" w14:textId="77777777" w:rsidR="00A04820" w:rsidRDefault="00A048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D9BAC" w14:textId="77777777" w:rsidR="00B3214B" w:rsidRDefault="00B3214B">
      <w:r>
        <w:separator/>
      </w:r>
    </w:p>
  </w:footnote>
  <w:footnote w:type="continuationSeparator" w:id="0">
    <w:p w14:paraId="526E0FC3" w14:textId="77777777" w:rsidR="00B3214B" w:rsidRDefault="00B3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3E8CB" w14:textId="77777777" w:rsidR="00803DA4" w:rsidRDefault="00803D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61DEF" w14:textId="7865AC6F" w:rsidR="002E1AC0" w:rsidRDefault="002E1AC0" w:rsidP="003B4A91">
    <w:pPr>
      <w:tabs>
        <w:tab w:val="center" w:pos="4252"/>
        <w:tab w:val="right" w:pos="8504"/>
      </w:tabs>
      <w:spacing w:before="708"/>
    </w:pPr>
    <w:r>
      <w:rPr>
        <w:noProof/>
      </w:rPr>
      <w:drawing>
        <wp:inline distT="0" distB="0" distL="0" distR="0" wp14:anchorId="72EAFB35" wp14:editId="7B99B7CC">
          <wp:extent cx="2196699" cy="654050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al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095" cy="67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16B6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D87A8" w14:textId="77777777" w:rsidR="00803DA4" w:rsidRDefault="00803D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17CC8"/>
    <w:multiLevelType w:val="hybridMultilevel"/>
    <w:tmpl w:val="DDBAEC6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A7679"/>
    <w:multiLevelType w:val="multilevel"/>
    <w:tmpl w:val="820C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D2B17"/>
    <w:multiLevelType w:val="hybridMultilevel"/>
    <w:tmpl w:val="0FBABEF6"/>
    <w:lvl w:ilvl="0" w:tplc="AFA26F8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AE360F"/>
    <w:multiLevelType w:val="hybridMultilevel"/>
    <w:tmpl w:val="F1BE8866"/>
    <w:lvl w:ilvl="0" w:tplc="E8E411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D007D8"/>
    <w:multiLevelType w:val="hybridMultilevel"/>
    <w:tmpl w:val="E21261F6"/>
    <w:lvl w:ilvl="0" w:tplc="5E821DD6">
      <w:start w:val="4"/>
      <w:numFmt w:val="bullet"/>
      <w:lvlText w:val="-"/>
      <w:lvlJc w:val="left"/>
      <w:pPr>
        <w:ind w:left="1080" w:hanging="360"/>
      </w:pPr>
      <w:rPr>
        <w:rFonts w:ascii="Circular Std Book" w:eastAsia="Arial" w:hAnsi="Circular Std Book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76712"/>
    <w:multiLevelType w:val="hybridMultilevel"/>
    <w:tmpl w:val="FBE875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DE4A67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74DB"/>
    <w:multiLevelType w:val="multilevel"/>
    <w:tmpl w:val="6AF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E5CFA"/>
    <w:multiLevelType w:val="hybridMultilevel"/>
    <w:tmpl w:val="07F493C2"/>
    <w:lvl w:ilvl="0" w:tplc="65ACF31C">
      <w:numFmt w:val="bullet"/>
      <w:lvlText w:val=""/>
      <w:lvlJc w:val="left"/>
      <w:pPr>
        <w:ind w:left="1494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E0E6D10"/>
    <w:multiLevelType w:val="multilevel"/>
    <w:tmpl w:val="A10A74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9EB718E"/>
    <w:multiLevelType w:val="multilevel"/>
    <w:tmpl w:val="32240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BF6B18"/>
    <w:multiLevelType w:val="multilevel"/>
    <w:tmpl w:val="71F64B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236E1"/>
    <w:multiLevelType w:val="multilevel"/>
    <w:tmpl w:val="320E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ED2940"/>
    <w:multiLevelType w:val="multilevel"/>
    <w:tmpl w:val="57D2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9C3175"/>
    <w:multiLevelType w:val="hybridMultilevel"/>
    <w:tmpl w:val="463CF02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C46697"/>
    <w:multiLevelType w:val="hybridMultilevel"/>
    <w:tmpl w:val="138AEA34"/>
    <w:lvl w:ilvl="0" w:tplc="DE4A67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48"/>
    <w:rsid w:val="00003F51"/>
    <w:rsid w:val="0002327A"/>
    <w:rsid w:val="00040A9A"/>
    <w:rsid w:val="00041330"/>
    <w:rsid w:val="00046DE4"/>
    <w:rsid w:val="00057CEA"/>
    <w:rsid w:val="00097E9D"/>
    <w:rsid w:val="000B1771"/>
    <w:rsid w:val="000C40B4"/>
    <w:rsid w:val="000C5094"/>
    <w:rsid w:val="000D3248"/>
    <w:rsid w:val="000D4097"/>
    <w:rsid w:val="000E486C"/>
    <w:rsid w:val="00120F8F"/>
    <w:rsid w:val="0013219E"/>
    <w:rsid w:val="00155201"/>
    <w:rsid w:val="00171BB6"/>
    <w:rsid w:val="00183808"/>
    <w:rsid w:val="00191048"/>
    <w:rsid w:val="00195D0C"/>
    <w:rsid w:val="001961E1"/>
    <w:rsid w:val="001A0183"/>
    <w:rsid w:val="001A479C"/>
    <w:rsid w:val="001E16B6"/>
    <w:rsid w:val="001F129E"/>
    <w:rsid w:val="00216123"/>
    <w:rsid w:val="00226684"/>
    <w:rsid w:val="002538B1"/>
    <w:rsid w:val="002801A6"/>
    <w:rsid w:val="00280EBA"/>
    <w:rsid w:val="002C621F"/>
    <w:rsid w:val="002D6513"/>
    <w:rsid w:val="002E1AC0"/>
    <w:rsid w:val="002E468E"/>
    <w:rsid w:val="002F14C0"/>
    <w:rsid w:val="002F3658"/>
    <w:rsid w:val="00315BCD"/>
    <w:rsid w:val="003246A4"/>
    <w:rsid w:val="00342D57"/>
    <w:rsid w:val="00383127"/>
    <w:rsid w:val="00387C57"/>
    <w:rsid w:val="003B4A91"/>
    <w:rsid w:val="003D2907"/>
    <w:rsid w:val="00401A1A"/>
    <w:rsid w:val="004161F1"/>
    <w:rsid w:val="00416C7E"/>
    <w:rsid w:val="00430D6D"/>
    <w:rsid w:val="00434E18"/>
    <w:rsid w:val="00473D75"/>
    <w:rsid w:val="00474806"/>
    <w:rsid w:val="00511D0E"/>
    <w:rsid w:val="0057338A"/>
    <w:rsid w:val="005900C8"/>
    <w:rsid w:val="005A1F3B"/>
    <w:rsid w:val="005A6506"/>
    <w:rsid w:val="005A6E68"/>
    <w:rsid w:val="005E3DA1"/>
    <w:rsid w:val="005F04FD"/>
    <w:rsid w:val="00626B2C"/>
    <w:rsid w:val="00652E68"/>
    <w:rsid w:val="00662A49"/>
    <w:rsid w:val="00662B9F"/>
    <w:rsid w:val="00670047"/>
    <w:rsid w:val="006A2AEB"/>
    <w:rsid w:val="006F1B00"/>
    <w:rsid w:val="007078EE"/>
    <w:rsid w:val="007141C7"/>
    <w:rsid w:val="0072056D"/>
    <w:rsid w:val="0074361D"/>
    <w:rsid w:val="00752365"/>
    <w:rsid w:val="0077534E"/>
    <w:rsid w:val="007778C8"/>
    <w:rsid w:val="007B265D"/>
    <w:rsid w:val="007F4141"/>
    <w:rsid w:val="00803DA4"/>
    <w:rsid w:val="00804297"/>
    <w:rsid w:val="00837750"/>
    <w:rsid w:val="00844619"/>
    <w:rsid w:val="00854303"/>
    <w:rsid w:val="00857525"/>
    <w:rsid w:val="00871C3C"/>
    <w:rsid w:val="00894679"/>
    <w:rsid w:val="008B0ADB"/>
    <w:rsid w:val="00907EBF"/>
    <w:rsid w:val="00913BC7"/>
    <w:rsid w:val="00935E5A"/>
    <w:rsid w:val="00950FA8"/>
    <w:rsid w:val="0096621E"/>
    <w:rsid w:val="00991DF8"/>
    <w:rsid w:val="009940D1"/>
    <w:rsid w:val="009B749F"/>
    <w:rsid w:val="009F2E6C"/>
    <w:rsid w:val="00A04820"/>
    <w:rsid w:val="00A340B5"/>
    <w:rsid w:val="00A4357A"/>
    <w:rsid w:val="00A4570E"/>
    <w:rsid w:val="00A4585C"/>
    <w:rsid w:val="00A61815"/>
    <w:rsid w:val="00A65416"/>
    <w:rsid w:val="00A9131F"/>
    <w:rsid w:val="00A9607F"/>
    <w:rsid w:val="00A966C4"/>
    <w:rsid w:val="00AB1D65"/>
    <w:rsid w:val="00AC5BE2"/>
    <w:rsid w:val="00AC6B39"/>
    <w:rsid w:val="00AD4B8D"/>
    <w:rsid w:val="00AF3C52"/>
    <w:rsid w:val="00B1134E"/>
    <w:rsid w:val="00B3214B"/>
    <w:rsid w:val="00BA150E"/>
    <w:rsid w:val="00BB6C4A"/>
    <w:rsid w:val="00BC7BEA"/>
    <w:rsid w:val="00C3143C"/>
    <w:rsid w:val="00C427C1"/>
    <w:rsid w:val="00C62499"/>
    <w:rsid w:val="00C716F7"/>
    <w:rsid w:val="00C71EEF"/>
    <w:rsid w:val="00C969EE"/>
    <w:rsid w:val="00CF5B5D"/>
    <w:rsid w:val="00CF7118"/>
    <w:rsid w:val="00D178D1"/>
    <w:rsid w:val="00D36B2C"/>
    <w:rsid w:val="00D84C41"/>
    <w:rsid w:val="00DB2B43"/>
    <w:rsid w:val="00DB6E86"/>
    <w:rsid w:val="00DC43E3"/>
    <w:rsid w:val="00DE47B8"/>
    <w:rsid w:val="00DF06D3"/>
    <w:rsid w:val="00DF67B6"/>
    <w:rsid w:val="00E03AD8"/>
    <w:rsid w:val="00E04E6A"/>
    <w:rsid w:val="00E12F2C"/>
    <w:rsid w:val="00E74BEF"/>
    <w:rsid w:val="00EC5603"/>
    <w:rsid w:val="00ED0F27"/>
    <w:rsid w:val="00EE369A"/>
    <w:rsid w:val="00EE777A"/>
    <w:rsid w:val="00EF2C39"/>
    <w:rsid w:val="00EF5850"/>
    <w:rsid w:val="00F1724B"/>
    <w:rsid w:val="00F34CEA"/>
    <w:rsid w:val="00F408BA"/>
    <w:rsid w:val="00F56F8C"/>
    <w:rsid w:val="00F800D8"/>
    <w:rsid w:val="00F855D7"/>
    <w:rsid w:val="00F95708"/>
    <w:rsid w:val="00F96F54"/>
    <w:rsid w:val="00FA0B8C"/>
    <w:rsid w:val="00FB43A6"/>
    <w:rsid w:val="00FD0AD8"/>
    <w:rsid w:val="00FD41CB"/>
    <w:rsid w:val="00FD6997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AA8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357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paragraph" w:styleId="Ttulo1">
    <w:name w:val="heading 1"/>
    <w:basedOn w:val="Normal"/>
    <w:next w:val="Normal"/>
    <w:pPr>
      <w:keepNext/>
      <w:keepLines/>
      <w:spacing w:before="480" w:after="120" w:line="276" w:lineRule="auto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val="es-ES_tradnl"/>
    </w:rPr>
  </w:style>
  <w:style w:type="paragraph" w:styleId="Ttulo2">
    <w:name w:val="heading 2"/>
    <w:basedOn w:val="Normal"/>
    <w:next w:val="Normal"/>
    <w:pPr>
      <w:keepNext/>
      <w:keepLines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  <w:lang w:val="es-ES_tradnl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val="es-ES_tradnl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76" w:lineRule="auto"/>
      <w:contextualSpacing/>
      <w:outlineLvl w:val="3"/>
    </w:pPr>
    <w:rPr>
      <w:rFonts w:ascii="Calibri" w:eastAsia="Calibri" w:hAnsi="Calibri" w:cs="Calibri"/>
      <w:b/>
      <w:color w:val="000000"/>
      <w:lang w:val="es-ES_tradnl"/>
    </w:rPr>
  </w:style>
  <w:style w:type="paragraph" w:styleId="Ttulo5">
    <w:name w:val="heading 5"/>
    <w:basedOn w:val="Normal"/>
    <w:next w:val="Normal"/>
    <w:pPr>
      <w:keepNext/>
      <w:keepLines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 w:val="22"/>
      <w:szCs w:val="22"/>
      <w:lang w:val="es-ES_tradnl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szCs w:val="72"/>
      <w:lang w:val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B4A91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B4A91"/>
  </w:style>
  <w:style w:type="paragraph" w:styleId="Piedepgina">
    <w:name w:val="footer"/>
    <w:basedOn w:val="Normal"/>
    <w:link w:val="PiedepginaCar"/>
    <w:uiPriority w:val="99"/>
    <w:unhideWhenUsed/>
    <w:rsid w:val="003B4A91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4A91"/>
  </w:style>
  <w:style w:type="paragraph" w:styleId="Prrafodelista">
    <w:name w:val="List Paragraph"/>
    <w:basedOn w:val="Normal"/>
    <w:uiPriority w:val="34"/>
    <w:qFormat/>
    <w:rsid w:val="005A6E68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ES_tradnl"/>
    </w:rPr>
  </w:style>
  <w:style w:type="paragraph" w:styleId="NormalWeb">
    <w:name w:val="Normal (Web)"/>
    <w:basedOn w:val="Normal"/>
    <w:uiPriority w:val="99"/>
    <w:unhideWhenUsed/>
    <w:rsid w:val="009940D1"/>
    <w:pPr>
      <w:spacing w:after="200" w:line="276" w:lineRule="auto"/>
    </w:pPr>
    <w:rPr>
      <w:rFonts w:eastAsia="Calibri"/>
      <w:color w:val="000000"/>
      <w:lang w:val="es-ES_tradnl"/>
    </w:rPr>
  </w:style>
  <w:style w:type="character" w:styleId="Hipervnculo">
    <w:name w:val="Hyperlink"/>
    <w:basedOn w:val="Fuentedeprrafopredeter"/>
    <w:uiPriority w:val="99"/>
    <w:unhideWhenUsed/>
    <w:rsid w:val="00BB6C4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749F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141C7"/>
    <w:rPr>
      <w:b/>
      <w:bCs/>
    </w:rPr>
  </w:style>
  <w:style w:type="character" w:customStyle="1" w:styleId="apple-converted-space">
    <w:name w:val="apple-converted-space"/>
    <w:basedOn w:val="Fuentedeprrafopredeter"/>
    <w:rsid w:val="007141C7"/>
  </w:style>
  <w:style w:type="paragraph" w:styleId="Textodeglobo">
    <w:name w:val="Balloon Text"/>
    <w:basedOn w:val="Normal"/>
    <w:link w:val="TextodegloboCar"/>
    <w:uiPriority w:val="99"/>
    <w:semiHidden/>
    <w:unhideWhenUsed/>
    <w:rsid w:val="001A01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183"/>
    <w:rPr>
      <w:rFonts w:ascii="Segoe UI" w:eastAsia="Times New Roman" w:hAnsi="Segoe UI" w:cs="Segoe UI"/>
      <w:color w:val="auto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35E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E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E5A"/>
    <w:rPr>
      <w:rFonts w:ascii="Times New Roman" w:eastAsia="Times New Roman" w:hAnsi="Times New Roman" w:cs="Times New Roman"/>
      <w:color w:val="auto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E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E5A"/>
    <w:rPr>
      <w:rFonts w:ascii="Times New Roman" w:eastAsia="Times New Roman" w:hAnsi="Times New Roman" w:cs="Times New Roman"/>
      <w:b/>
      <w:bCs/>
      <w:color w:val="auto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Rubén Pérez Carcedo</cp:lastModifiedBy>
  <cp:revision>3</cp:revision>
  <cp:lastPrinted>2021-04-30T07:37:00Z</cp:lastPrinted>
  <dcterms:created xsi:type="dcterms:W3CDTF">2021-04-29T16:41:00Z</dcterms:created>
  <dcterms:modified xsi:type="dcterms:W3CDTF">2021-04-30T10:00:00Z</dcterms:modified>
</cp:coreProperties>
</file>